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88CB7" w14:textId="5856A6B1" w:rsidR="002F3D7D" w:rsidRPr="002F3D7D" w:rsidRDefault="002F3D7D" w:rsidP="002F3D7D">
      <w:pPr>
        <w:widowControl w:val="0"/>
        <w:tabs>
          <w:tab w:val="left" w:pos="1701"/>
          <w:tab w:val="right" w:pos="9923"/>
        </w:tabs>
        <w:spacing w:before="120" w:after="0"/>
        <w:jc w:val="left"/>
        <w:rPr>
          <w:rFonts w:ascii="Arial" w:eastAsia="MS Mincho" w:hAnsi="Arial"/>
          <w:b/>
          <w:szCs w:val="24"/>
          <w:lang w:val="en-US" w:eastAsia="x-none"/>
        </w:rPr>
      </w:pPr>
      <w:bookmarkStart w:id="0" w:name="OLE_LINK3"/>
      <w:r w:rsidRPr="002F3D7D">
        <w:rPr>
          <w:rFonts w:ascii="Arial" w:eastAsia="MS Mincho" w:hAnsi="Arial"/>
          <w:b/>
          <w:szCs w:val="24"/>
          <w:lang w:val="en-US" w:eastAsia="x-none"/>
        </w:rPr>
        <w:t>3GPP TSG-RAN WG2 Meeting #1</w:t>
      </w:r>
      <w:r w:rsidR="00E6456A">
        <w:rPr>
          <w:rFonts w:ascii="Arial" w:eastAsia="MS Mincho" w:hAnsi="Arial"/>
          <w:b/>
          <w:szCs w:val="24"/>
          <w:lang w:val="en-US" w:eastAsia="x-none"/>
        </w:rPr>
        <w:t>30</w:t>
      </w:r>
      <w:r w:rsidRPr="002F3D7D">
        <w:rPr>
          <w:rFonts w:ascii="Arial" w:eastAsia="MS Mincho" w:hAnsi="Arial"/>
          <w:b/>
          <w:szCs w:val="24"/>
          <w:lang w:val="en-US" w:eastAsia="x-none"/>
        </w:rPr>
        <w:tab/>
      </w:r>
      <w:r w:rsidRPr="00816EE1">
        <w:rPr>
          <w:rFonts w:ascii="Arial" w:eastAsia="MS Mincho" w:hAnsi="Arial"/>
          <w:b/>
          <w:color w:val="000000" w:themeColor="text1"/>
          <w:szCs w:val="24"/>
          <w:lang w:val="en-US" w:eastAsia="x-none"/>
        </w:rPr>
        <w:t>R2-2</w:t>
      </w:r>
      <w:r w:rsidR="00E76761" w:rsidRPr="00816EE1">
        <w:rPr>
          <w:rFonts w:ascii="Arial" w:eastAsia="宋体" w:hAnsi="Arial" w:hint="eastAsia"/>
          <w:b/>
          <w:color w:val="000000" w:themeColor="text1"/>
          <w:szCs w:val="24"/>
          <w:lang w:val="en-US" w:eastAsia="zh-CN"/>
        </w:rPr>
        <w:t>50</w:t>
      </w:r>
      <w:r w:rsidR="00DD20B4" w:rsidRPr="00816EE1">
        <w:rPr>
          <w:rFonts w:ascii="Arial" w:eastAsia="宋体" w:hAnsi="Arial"/>
          <w:b/>
          <w:color w:val="000000" w:themeColor="text1"/>
          <w:szCs w:val="24"/>
          <w:lang w:val="en-US" w:eastAsia="zh-CN"/>
        </w:rPr>
        <w:t>4554</w:t>
      </w:r>
    </w:p>
    <w:p w14:paraId="151B1199" w14:textId="0E37FBA6" w:rsidR="00074F75" w:rsidRDefault="003C0368" w:rsidP="005C73FE">
      <w:pPr>
        <w:widowControl w:val="0"/>
        <w:tabs>
          <w:tab w:val="left" w:pos="1701"/>
          <w:tab w:val="right" w:pos="9923"/>
        </w:tabs>
        <w:spacing w:before="120" w:afterLines="50"/>
        <w:jc w:val="left"/>
        <w:rPr>
          <w:rFonts w:ascii="Arial" w:eastAsia="宋体" w:hAnsi="Arial"/>
          <w:b/>
          <w:szCs w:val="24"/>
          <w:lang w:val="en-US" w:eastAsia="zh-CN"/>
        </w:rPr>
      </w:pPr>
      <w:proofErr w:type="spellStart"/>
      <w:proofErr w:type="gramStart"/>
      <w:r w:rsidRPr="003C0368">
        <w:rPr>
          <w:rFonts w:ascii="Arial" w:eastAsia="MS Mincho" w:hAnsi="Arial"/>
          <w:b/>
          <w:szCs w:val="24"/>
          <w:lang w:val="en-US" w:eastAsia="x-none"/>
        </w:rPr>
        <w:t>St.Julians</w:t>
      </w:r>
      <w:proofErr w:type="spellEnd"/>
      <w:proofErr w:type="gramEnd"/>
      <w:r w:rsidRPr="003C0368">
        <w:rPr>
          <w:rFonts w:ascii="Arial" w:eastAsia="MS Mincho" w:hAnsi="Arial"/>
          <w:b/>
          <w:szCs w:val="24"/>
          <w:lang w:val="en-US" w:eastAsia="x-none"/>
        </w:rPr>
        <w:t>, Malta,  May 19th – 23rd , 2025</w:t>
      </w: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0FD12FEF" w:rsidR="00ED55BD" w:rsidRPr="00A44FE6"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884EDA">
        <w:rPr>
          <w:rFonts w:eastAsia="宋体" w:cs="Arial"/>
          <w:sz w:val="24"/>
          <w:lang w:eastAsia="zh-CN"/>
        </w:rPr>
        <w:t>Discussion</w:t>
      </w:r>
      <w:r w:rsidR="00250A88" w:rsidRPr="00AF0A0C">
        <w:rPr>
          <w:rFonts w:cs="Arial"/>
          <w:sz w:val="24"/>
        </w:rPr>
        <w:t xml:space="preserve"> on</w:t>
      </w:r>
      <w:r w:rsidR="00A44FE6">
        <w:rPr>
          <w:rFonts w:eastAsia="宋体" w:cs="Arial" w:hint="eastAsia"/>
          <w:sz w:val="24"/>
          <w:lang w:eastAsia="zh-CN"/>
        </w:rPr>
        <w:t xml:space="preserve"> </w:t>
      </w:r>
      <w:r w:rsidR="00157794" w:rsidRPr="00157794">
        <w:rPr>
          <w:rFonts w:eastAsia="宋体" w:cs="Arial"/>
          <w:sz w:val="24"/>
          <w:lang w:eastAsia="zh-CN"/>
        </w:rPr>
        <w:t>LCM for UE-sided model  for Beam Management</w:t>
      </w:r>
    </w:p>
    <w:bookmarkEnd w:id="1"/>
    <w:bookmarkEnd w:id="2"/>
    <w:bookmarkEnd w:id="3"/>
    <w:bookmarkEnd w:id="4"/>
    <w:p w14:paraId="514F578A" w14:textId="1FD08263"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w:t>
      </w:r>
      <w:r w:rsidR="003C0368">
        <w:rPr>
          <w:rFonts w:eastAsia="宋体"/>
          <w:sz w:val="24"/>
          <w:lang w:val="en-US" w:eastAsia="zh-CN"/>
        </w:rPr>
        <w:t>1</w:t>
      </w:r>
      <w:r w:rsidR="00E154FC">
        <w:rPr>
          <w:rFonts w:eastAsia="宋体" w:hint="eastAsia"/>
          <w:sz w:val="24"/>
          <w:lang w:val="en-US" w:eastAsia="zh-CN"/>
        </w:rPr>
        <w:t>.</w:t>
      </w:r>
      <w:r w:rsidR="003C0368">
        <w:rPr>
          <w:rFonts w:eastAsia="宋体"/>
          <w:sz w:val="24"/>
          <w:lang w:val="en-US" w:eastAsia="zh-CN"/>
        </w:rPr>
        <w:t>2.2</w:t>
      </w:r>
    </w:p>
    <w:p w14:paraId="1D6BDF21" w14:textId="54702665"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bookmarkStart w:id="6" w:name="DocumentFor"/>
      <w:bookmarkEnd w:id="6"/>
      <w:r w:rsidRPr="00AF0A0C">
        <w:rPr>
          <w:rFonts w:ascii="Arial" w:hAnsi="Arial"/>
          <w:b/>
          <w:lang w:val="en-US"/>
        </w:rPr>
        <w:t xml:space="preserve"> </w:t>
      </w:r>
      <w:r w:rsidRPr="00AF0A0C">
        <w:rPr>
          <w:rFonts w:ascii="Arial" w:hAnsi="Arial"/>
          <w:b/>
          <w:lang w:val="en-US"/>
        </w:rPr>
        <w:tab/>
        <w:t>Discussion and Decision</w:t>
      </w:r>
      <w:r w:rsidR="009B65CF">
        <w:rPr>
          <w:rFonts w:ascii="Arial" w:eastAsia="宋体" w:hAnsi="Arial" w:hint="eastAsia"/>
          <w:b/>
          <w:lang w:val="en-US" w:eastAsia="zh-CN"/>
        </w:rPr>
        <w:t>s</w:t>
      </w:r>
    </w:p>
    <w:p w14:paraId="00CAE8BF" w14:textId="60C63F0F" w:rsidR="00EB1DA7"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48BF3D5D" w14:textId="6E81A038" w:rsidR="00B3341C" w:rsidRPr="00371ACF" w:rsidRDefault="00A435B5" w:rsidP="00B3341C">
      <w:pPr>
        <w:rPr>
          <w:sz w:val="20"/>
          <w:lang w:val="en-US" w:eastAsia="zh-CN"/>
        </w:rPr>
      </w:pPr>
      <w:r w:rsidRPr="00371ACF">
        <w:rPr>
          <w:sz w:val="20"/>
          <w:lang w:val="en-US" w:eastAsia="zh-CN"/>
        </w:rPr>
        <w:t xml:space="preserve">The application of AI/ML techniques to NR air interface has been studied in </w:t>
      </w:r>
      <w:proofErr w:type="spellStart"/>
      <w:r w:rsidRPr="00371ACF">
        <w:rPr>
          <w:sz w:val="20"/>
          <w:lang w:val="en-US" w:eastAsia="zh-CN"/>
        </w:rPr>
        <w:t>FS_NR_AIML_Air</w:t>
      </w:r>
      <w:proofErr w:type="spellEnd"/>
      <w:r w:rsidRPr="00371ACF">
        <w:rPr>
          <w:sz w:val="20"/>
          <w:lang w:val="en-US" w:eastAsia="zh-CN"/>
        </w:rPr>
        <w:t xml:space="preserve">. </w:t>
      </w:r>
      <w:r w:rsidR="00353A37" w:rsidRPr="00371ACF">
        <w:rPr>
          <w:sz w:val="20"/>
          <w:lang w:val="en-US" w:eastAsia="zh-CN"/>
        </w:rPr>
        <w:t xml:space="preserve">The </w:t>
      </w:r>
      <w:r w:rsidR="00913AE1" w:rsidRPr="00371ACF">
        <w:rPr>
          <w:sz w:val="20"/>
          <w:lang w:val="en-US" w:eastAsia="zh-CN"/>
        </w:rPr>
        <w:t>new</w:t>
      </w:r>
      <w:r w:rsidR="00353A37" w:rsidRPr="00371ACF">
        <w:rPr>
          <w:sz w:val="20"/>
          <w:lang w:val="en-US" w:eastAsia="zh-CN"/>
        </w:rPr>
        <w:t xml:space="preserve"> WI</w:t>
      </w:r>
      <w:r w:rsidR="00913AE1" w:rsidRPr="00371ACF">
        <w:rPr>
          <w:sz w:val="20"/>
          <w:lang w:val="en-US" w:eastAsia="zh-CN"/>
        </w:rPr>
        <w:t xml:space="preserve"> has been approved in RAN </w:t>
      </w:r>
      <w:r w:rsidR="00457265" w:rsidRPr="00371ACF">
        <w:rPr>
          <w:sz w:val="20"/>
          <w:lang w:val="en-US" w:eastAsia="zh-CN"/>
        </w:rPr>
        <w:t xml:space="preserve">#106 meeting and the objective </w:t>
      </w:r>
      <w:r w:rsidR="007F555C" w:rsidRPr="00371ACF">
        <w:rPr>
          <w:sz w:val="20"/>
          <w:lang w:val="en-US" w:eastAsia="zh-CN"/>
        </w:rPr>
        <w:t xml:space="preserve">of the WI is to </w:t>
      </w:r>
      <w:r w:rsidR="00B636E8" w:rsidRPr="00371ACF">
        <w:rPr>
          <w:sz w:val="20"/>
          <w:lang w:val="en-US" w:eastAsia="zh-CN"/>
        </w:rPr>
        <w:t xml:space="preserve">provide the normative support for the general framework for AI/ML for air interface, as well as, enable the recommended use cases in the preceding studies, where following aspects are regarding beam management use </w:t>
      </w:r>
      <w:proofErr w:type="gramStart"/>
      <w:r w:rsidR="00B636E8" w:rsidRPr="00371ACF">
        <w:rPr>
          <w:sz w:val="20"/>
          <w:lang w:val="en-US" w:eastAsia="zh-CN"/>
        </w:rPr>
        <w:t>case</w:t>
      </w:r>
      <w:r w:rsidR="00A25D5B">
        <w:rPr>
          <w:sz w:val="20"/>
          <w:lang w:val="en-US" w:eastAsia="zh-CN"/>
        </w:rPr>
        <w:t>[</w:t>
      </w:r>
      <w:proofErr w:type="gramEnd"/>
      <w:r w:rsidR="00A25D5B">
        <w:rPr>
          <w:sz w:val="20"/>
          <w:lang w:val="en-US" w:eastAsia="zh-CN"/>
        </w:rPr>
        <w:t>1]</w:t>
      </w:r>
      <w:r w:rsidR="00B636E8" w:rsidRPr="00371ACF">
        <w:rPr>
          <w:sz w:val="20"/>
          <w:lang w:val="en-US" w:eastAsia="zh-CN"/>
        </w:rPr>
        <w:t>:</w:t>
      </w:r>
    </w:p>
    <w:tbl>
      <w:tblPr>
        <w:tblStyle w:val="aff6"/>
        <w:tblW w:w="0" w:type="auto"/>
        <w:tblLook w:val="04A0" w:firstRow="1" w:lastRow="0" w:firstColumn="1" w:lastColumn="0" w:noHBand="0" w:noVBand="1"/>
      </w:tblPr>
      <w:tblGrid>
        <w:gridCol w:w="9962"/>
      </w:tblGrid>
      <w:tr w:rsidR="00B636E8" w14:paraId="05D526A3" w14:textId="77777777" w:rsidTr="00B636E8">
        <w:tc>
          <w:tcPr>
            <w:tcW w:w="9962" w:type="dxa"/>
          </w:tcPr>
          <w:p w14:paraId="657736FE" w14:textId="77777777" w:rsidR="00DD56CE" w:rsidRPr="00DD56CE" w:rsidRDefault="00DD56CE" w:rsidP="00DD56CE">
            <w:pPr>
              <w:spacing w:after="0"/>
              <w:jc w:val="left"/>
              <w:rPr>
                <w:rFonts w:eastAsia="Malgun Gothic"/>
                <w:bCs/>
                <w:sz w:val="20"/>
                <w:lang w:eastAsia="en-GB"/>
              </w:rPr>
            </w:pPr>
            <w:r w:rsidRPr="00DD56CE">
              <w:rPr>
                <w:rFonts w:eastAsia="Malgun Gothic"/>
                <w:bCs/>
                <w:sz w:val="20"/>
                <w:lang w:eastAsia="en-GB"/>
              </w:rPr>
              <w:t>Provide specification support for the following aspects:</w:t>
            </w:r>
          </w:p>
          <w:p w14:paraId="2985AAA8" w14:textId="77777777" w:rsidR="00DD56CE" w:rsidRPr="00DD56CE" w:rsidRDefault="00DD56CE" w:rsidP="00653D91">
            <w:pPr>
              <w:numPr>
                <w:ilvl w:val="0"/>
                <w:numId w:val="26"/>
              </w:numPr>
              <w:spacing w:after="0"/>
              <w:jc w:val="left"/>
              <w:rPr>
                <w:rFonts w:eastAsia="Malgun Gothic"/>
                <w:bCs/>
                <w:sz w:val="20"/>
                <w:lang w:eastAsia="en-GB"/>
              </w:rPr>
            </w:pPr>
            <w:r w:rsidRPr="00DD56CE">
              <w:rPr>
                <w:rFonts w:eastAsia="Malgun Gothic"/>
                <w:bCs/>
                <w:sz w:val="20"/>
                <w:lang w:eastAsia="en-GB"/>
              </w:rPr>
              <w:t xml:space="preserve">AI/ML general framework for one-sided AI/ML models within the realm of what has been studied in the </w:t>
            </w:r>
            <w:proofErr w:type="spellStart"/>
            <w:r w:rsidRPr="00DD56CE">
              <w:rPr>
                <w:rFonts w:eastAsia="Malgun Gothic"/>
                <w:bCs/>
                <w:sz w:val="20"/>
                <w:lang w:eastAsia="en-GB"/>
              </w:rPr>
              <w:t>FS_NR_AIML_Air</w:t>
            </w:r>
            <w:proofErr w:type="spellEnd"/>
            <w:r w:rsidRPr="00DD56CE">
              <w:rPr>
                <w:rFonts w:eastAsia="Malgun Gothic"/>
                <w:bCs/>
                <w:sz w:val="20"/>
                <w:lang w:eastAsia="en-GB"/>
              </w:rPr>
              <w:t xml:space="preserve"> project [RAN2]:</w:t>
            </w:r>
          </w:p>
          <w:p w14:paraId="07F0B697" w14:textId="77777777" w:rsidR="00DD56CE" w:rsidRPr="00DD56CE" w:rsidRDefault="00DD56CE" w:rsidP="00653D91">
            <w:pPr>
              <w:numPr>
                <w:ilvl w:val="1"/>
                <w:numId w:val="26"/>
              </w:numPr>
              <w:spacing w:after="0"/>
              <w:jc w:val="left"/>
              <w:rPr>
                <w:rFonts w:eastAsia="Malgun Gothic"/>
                <w:bCs/>
                <w:sz w:val="20"/>
                <w:lang w:eastAsia="en-GB"/>
              </w:rPr>
            </w:pPr>
            <w:r w:rsidRPr="00DD56CE">
              <w:rPr>
                <w:rFonts w:eastAsia="Malgun Gothic"/>
                <w:bCs/>
                <w:sz w:val="20"/>
                <w:lang w:eastAsia="en-GB"/>
              </w:rPr>
              <w:t>Signalling and protocol aspects of Life Cycle Management (LCM) enabling functionality and model (if justified) selection, activation, deactivation, switching, fallback</w:t>
            </w:r>
          </w:p>
          <w:p w14:paraId="3899843D" w14:textId="77777777" w:rsidR="00DD56CE" w:rsidRPr="00DD56CE" w:rsidRDefault="00DD56CE" w:rsidP="00653D91">
            <w:pPr>
              <w:numPr>
                <w:ilvl w:val="2"/>
                <w:numId w:val="26"/>
              </w:numPr>
              <w:spacing w:after="0"/>
              <w:jc w:val="left"/>
              <w:rPr>
                <w:rFonts w:eastAsia="Malgun Gothic"/>
                <w:bCs/>
                <w:sz w:val="20"/>
                <w:lang w:eastAsia="en-GB"/>
              </w:rPr>
            </w:pPr>
            <w:r w:rsidRPr="00DD56CE">
              <w:rPr>
                <w:rFonts w:eastAsia="Malgun Gothic"/>
                <w:bCs/>
                <w:sz w:val="20"/>
                <w:lang w:eastAsia="en-GB"/>
              </w:rPr>
              <w:t xml:space="preserve">Identification related signalling is part of the above objective </w:t>
            </w:r>
          </w:p>
          <w:p w14:paraId="7472F9A4" w14:textId="77777777" w:rsidR="00DD56CE" w:rsidRPr="00DD56CE" w:rsidRDefault="00DD56CE" w:rsidP="00653D91">
            <w:pPr>
              <w:numPr>
                <w:ilvl w:val="1"/>
                <w:numId w:val="26"/>
              </w:numPr>
              <w:spacing w:after="0"/>
              <w:jc w:val="left"/>
              <w:rPr>
                <w:rFonts w:eastAsia="Malgun Gothic"/>
                <w:bCs/>
                <w:sz w:val="20"/>
                <w:lang w:eastAsia="en-GB"/>
              </w:rPr>
            </w:pPr>
            <w:r w:rsidRPr="00DD56CE">
              <w:rPr>
                <w:rFonts w:eastAsia="Malgun Gothic"/>
                <w:bCs/>
                <w:sz w:val="20"/>
                <w:lang w:eastAsia="en-GB"/>
              </w:rPr>
              <w:t>Necessary signalling/mechanism(s) for LCM to facilitate model training, inference, performance monitoring, data collection (except for the purpose of CN/OAM/OTT collection of UE-sided model training data) for both UE-sided and NW-sided models</w:t>
            </w:r>
          </w:p>
          <w:p w14:paraId="79DFEE7A" w14:textId="77777777" w:rsidR="00DD56CE" w:rsidRPr="00DD56CE" w:rsidRDefault="00DD56CE" w:rsidP="00653D91">
            <w:pPr>
              <w:numPr>
                <w:ilvl w:val="1"/>
                <w:numId w:val="26"/>
              </w:numPr>
              <w:spacing w:after="0"/>
              <w:jc w:val="left"/>
              <w:rPr>
                <w:rFonts w:eastAsia="Malgun Gothic"/>
                <w:bCs/>
                <w:sz w:val="20"/>
                <w:lang w:eastAsia="en-GB"/>
              </w:rPr>
            </w:pPr>
            <w:r w:rsidRPr="00DD56CE">
              <w:rPr>
                <w:rFonts w:eastAsia="Malgun Gothic"/>
                <w:bCs/>
                <w:sz w:val="20"/>
                <w:lang w:eastAsia="en-GB"/>
              </w:rPr>
              <w:t>Signalling mechanism of applicable functionalities/models</w:t>
            </w:r>
          </w:p>
          <w:p w14:paraId="2FE3EA5C" w14:textId="77777777" w:rsidR="00DD56CE" w:rsidRPr="00DD56CE" w:rsidRDefault="00DD56CE" w:rsidP="00653D91">
            <w:pPr>
              <w:numPr>
                <w:ilvl w:val="0"/>
                <w:numId w:val="26"/>
              </w:numPr>
              <w:spacing w:after="0"/>
              <w:jc w:val="left"/>
              <w:rPr>
                <w:rFonts w:eastAsia="Malgun Gothic"/>
                <w:bCs/>
                <w:sz w:val="20"/>
                <w:lang w:eastAsia="en-GB"/>
              </w:rPr>
            </w:pPr>
            <w:r w:rsidRPr="00DD56CE">
              <w:rPr>
                <w:rFonts w:eastAsia="Malgun Gothic"/>
                <w:bCs/>
                <w:sz w:val="20"/>
                <w:lang w:eastAsia="en-GB"/>
              </w:rPr>
              <w:t>Beam management - DL Tx beam prediction for both UE-sided model and NW-sided model, encompassing [RAN1/RAN2]:</w:t>
            </w:r>
          </w:p>
          <w:p w14:paraId="55A29034" w14:textId="77777777" w:rsidR="00DD56CE" w:rsidRPr="00DD56CE" w:rsidRDefault="00DD56CE" w:rsidP="00653D91">
            <w:pPr>
              <w:numPr>
                <w:ilvl w:val="1"/>
                <w:numId w:val="26"/>
              </w:numPr>
              <w:spacing w:after="0"/>
              <w:jc w:val="left"/>
              <w:rPr>
                <w:rFonts w:eastAsia="Malgun Gothic"/>
                <w:bCs/>
                <w:sz w:val="20"/>
                <w:lang w:eastAsia="en-GB"/>
              </w:rPr>
            </w:pPr>
            <w:r w:rsidRPr="00DD56CE">
              <w:rPr>
                <w:rFonts w:eastAsia="Malgun Gothic"/>
                <w:bCs/>
                <w:sz w:val="20"/>
                <w:lang w:eastAsia="en-GB"/>
              </w:rPr>
              <w:t>Spatial-domain DL Tx beam prediction for Set A of beams based on measurement results of Set B of beams (“BM-Case1”)</w:t>
            </w:r>
          </w:p>
          <w:p w14:paraId="5883115A" w14:textId="77777777" w:rsidR="00DD56CE" w:rsidRPr="00DD56CE" w:rsidRDefault="00DD56CE" w:rsidP="00653D91">
            <w:pPr>
              <w:numPr>
                <w:ilvl w:val="1"/>
                <w:numId w:val="26"/>
              </w:numPr>
              <w:spacing w:after="0"/>
              <w:jc w:val="left"/>
              <w:rPr>
                <w:rFonts w:eastAsia="Malgun Gothic"/>
                <w:bCs/>
                <w:sz w:val="20"/>
                <w:lang w:eastAsia="en-GB"/>
              </w:rPr>
            </w:pPr>
            <w:r w:rsidRPr="00DD56CE">
              <w:rPr>
                <w:rFonts w:eastAsia="Malgun Gothic"/>
                <w:bCs/>
                <w:sz w:val="20"/>
                <w:lang w:eastAsia="en-GB"/>
              </w:rPr>
              <w:t>Temporal DL Tx beam prediction for Set A of beams based on the historic measurement results of Set B of beams (“BM-Case2”)</w:t>
            </w:r>
          </w:p>
          <w:p w14:paraId="373D8A34" w14:textId="77777777" w:rsidR="00DD56CE" w:rsidRPr="00DD56CE" w:rsidRDefault="00DD56CE" w:rsidP="00653D91">
            <w:pPr>
              <w:numPr>
                <w:ilvl w:val="1"/>
                <w:numId w:val="26"/>
              </w:numPr>
              <w:spacing w:after="0"/>
              <w:jc w:val="left"/>
              <w:rPr>
                <w:rFonts w:eastAsia="Malgun Gothic"/>
                <w:bCs/>
                <w:sz w:val="20"/>
                <w:lang w:eastAsia="en-GB"/>
              </w:rPr>
            </w:pPr>
            <w:r w:rsidRPr="00DD56CE">
              <w:rPr>
                <w:rFonts w:eastAsia="Malgun Gothic"/>
                <w:bCs/>
                <w:sz w:val="20"/>
                <w:lang w:eastAsia="en-GB"/>
              </w:rPr>
              <w:t>Specify necessary signalling/mechanism(s) to facilitate LCM operations specific to the Beam Management use cases, if any</w:t>
            </w:r>
          </w:p>
          <w:p w14:paraId="4EEBC4EE" w14:textId="77777777" w:rsidR="00DD56CE" w:rsidRPr="00DD56CE" w:rsidRDefault="00DD56CE" w:rsidP="00653D91">
            <w:pPr>
              <w:numPr>
                <w:ilvl w:val="1"/>
                <w:numId w:val="26"/>
              </w:numPr>
              <w:spacing w:after="0"/>
              <w:jc w:val="left"/>
              <w:rPr>
                <w:rFonts w:eastAsia="Malgun Gothic"/>
                <w:bCs/>
                <w:sz w:val="20"/>
                <w:lang w:eastAsia="en-GB"/>
              </w:rPr>
            </w:pPr>
            <w:r w:rsidRPr="00DD56CE">
              <w:rPr>
                <w:rFonts w:eastAsia="Malgun Gothic"/>
                <w:bCs/>
                <w:sz w:val="20"/>
                <w:lang w:eastAsia="en-GB"/>
              </w:rPr>
              <w:t xml:space="preserve">Enabling method(s) to ensure consistency between training and inference regarding NW-side additional conditions (if identified) for inference at UE </w:t>
            </w:r>
          </w:p>
          <w:p w14:paraId="345A4350" w14:textId="27E9282F" w:rsidR="00B636E8" w:rsidRPr="00DD56CE" w:rsidRDefault="00DD56CE" w:rsidP="00DD56CE">
            <w:pPr>
              <w:ind w:left="360" w:firstLine="720"/>
              <w:jc w:val="left"/>
              <w:rPr>
                <w:lang w:eastAsia="zh-CN"/>
              </w:rPr>
            </w:pPr>
            <w:r w:rsidRPr="00DD56CE">
              <w:rPr>
                <w:rFonts w:eastAsia="Malgun Gothic"/>
                <w:bCs/>
                <w:sz w:val="20"/>
                <w:lang w:eastAsia="en-GB"/>
              </w:rPr>
              <w:t>NOTE: Strive for common framework design to support both BM-Case1 and BM-Case2</w:t>
            </w:r>
          </w:p>
        </w:tc>
      </w:tr>
    </w:tbl>
    <w:p w14:paraId="6C2696CA" w14:textId="20BB2B7C" w:rsidR="00B636E8" w:rsidRPr="00883417" w:rsidRDefault="00E959B0" w:rsidP="00B3341C">
      <w:pPr>
        <w:rPr>
          <w:sz w:val="20"/>
          <w:lang w:val="en-US" w:eastAsia="zh-CN"/>
        </w:rPr>
      </w:pPr>
      <w:r w:rsidRPr="00883417">
        <w:rPr>
          <w:sz w:val="20"/>
          <w:lang w:val="en-US" w:eastAsia="zh-CN"/>
        </w:rPr>
        <w:t xml:space="preserve">In this contribution, the </w:t>
      </w:r>
      <w:r w:rsidR="00883417">
        <w:rPr>
          <w:sz w:val="20"/>
          <w:lang w:val="en-US" w:eastAsia="zh-CN"/>
        </w:rPr>
        <w:t>issues regarding the LCM for UE-side model for beam management use case will be discussed.</w:t>
      </w:r>
    </w:p>
    <w:p w14:paraId="3474FF9E" w14:textId="3EB95AC5" w:rsidR="0093463E" w:rsidRDefault="0093463E"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b/>
          <w:bCs/>
          <w:szCs w:val="24"/>
          <w:lang w:val="en-US" w:eastAsia="zh-CN"/>
        </w:rPr>
        <w:t xml:space="preserve">Overall procedure of applicability </w:t>
      </w:r>
      <w:r w:rsidR="00E449C3">
        <w:rPr>
          <w:rFonts w:eastAsia="宋体"/>
          <w:b/>
          <w:bCs/>
          <w:szCs w:val="24"/>
          <w:lang w:val="en-US" w:eastAsia="zh-CN"/>
        </w:rPr>
        <w:t>reporting and inference configuration</w:t>
      </w:r>
    </w:p>
    <w:p w14:paraId="0E0A663A" w14:textId="3E08AC6A" w:rsidR="00C9758E" w:rsidRPr="00C9758E" w:rsidRDefault="0071279F" w:rsidP="00BC0AD8">
      <w:pPr>
        <w:rPr>
          <w:lang w:val="en-US" w:eastAsia="zh-CN"/>
        </w:rPr>
      </w:pPr>
      <w:r w:rsidRPr="00BC2C04">
        <w:rPr>
          <w:sz w:val="20"/>
          <w:szCs w:val="15"/>
          <w:lang w:val="en-US" w:eastAsia="zh-CN"/>
        </w:rPr>
        <w:t xml:space="preserve">According to the </w:t>
      </w:r>
      <w:r w:rsidR="00BC792B" w:rsidRPr="00BC2C04">
        <w:rPr>
          <w:sz w:val="20"/>
          <w:szCs w:val="15"/>
          <w:lang w:val="en-US" w:eastAsia="zh-CN"/>
        </w:rPr>
        <w:t xml:space="preserve">agreements made in RAN1 and RAN2, the overall procedure of applicability reporting and inference configuration could be </w:t>
      </w:r>
      <w:r w:rsidR="007775B9" w:rsidRPr="00BC2C04">
        <w:rPr>
          <w:sz w:val="20"/>
          <w:szCs w:val="15"/>
          <w:lang w:val="en-US" w:eastAsia="zh-CN"/>
        </w:rPr>
        <w:t>summarized in Fig.1</w:t>
      </w:r>
      <w:r w:rsidR="00A74EF1" w:rsidRPr="00BC2C04">
        <w:rPr>
          <w:sz w:val="20"/>
          <w:szCs w:val="15"/>
          <w:lang w:val="en-US" w:eastAsia="zh-CN"/>
        </w:rPr>
        <w:t>.</w:t>
      </w:r>
      <w:r w:rsidR="00074185" w:rsidRPr="00BC2C04">
        <w:rPr>
          <w:sz w:val="20"/>
          <w:szCs w:val="15"/>
          <w:lang w:val="en-US" w:eastAsia="zh-CN"/>
        </w:rPr>
        <w:t xml:space="preserve"> </w:t>
      </w:r>
    </w:p>
    <w:p w14:paraId="39431D52" w14:textId="44E43B48" w:rsidR="007775B9" w:rsidRDefault="00797445" w:rsidP="00797445">
      <w:pPr>
        <w:jc w:val="center"/>
        <w:rPr>
          <w:lang w:val="en-US" w:eastAsia="zh-CN"/>
        </w:rPr>
      </w:pPr>
      <w:r w:rsidRPr="00797445">
        <w:rPr>
          <w:noProof/>
          <w:lang w:eastAsia="zh-CN"/>
        </w:rPr>
        <w:lastRenderedPageBreak/>
        <w:drawing>
          <wp:inline distT="0" distB="0" distL="0" distR="0" wp14:anchorId="02C30536" wp14:editId="0BCABE9D">
            <wp:extent cx="5080948" cy="2851977"/>
            <wp:effectExtent l="0" t="0" r="0" b="5715"/>
            <wp:docPr id="18899338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933852" name="图片 1"/>
                    <pic:cNvPicPr/>
                  </pic:nvPicPr>
                  <pic:blipFill>
                    <a:blip r:embed="rId10">
                      <a:extLst>
                        <a:ext uri="{96DAC541-7B7A-43D3-8B79-37D633B846F1}">
                          <asvg:svgBlip xmlns:asvg="http://schemas.microsoft.com/office/drawing/2016/SVG/main" r:embed="rId11"/>
                        </a:ext>
                      </a:extLst>
                    </a:blip>
                    <a:stretch>
                      <a:fillRect/>
                    </a:stretch>
                  </pic:blipFill>
                  <pic:spPr>
                    <a:xfrm>
                      <a:off x="0" y="0"/>
                      <a:ext cx="5102880" cy="2864288"/>
                    </a:xfrm>
                    <a:prstGeom prst="rect">
                      <a:avLst/>
                    </a:prstGeom>
                  </pic:spPr>
                </pic:pic>
              </a:graphicData>
            </a:graphic>
          </wp:inline>
        </w:drawing>
      </w:r>
    </w:p>
    <w:p w14:paraId="2952B8BF" w14:textId="64283C0D" w:rsidR="00797445" w:rsidRDefault="00797445" w:rsidP="00797445">
      <w:pPr>
        <w:jc w:val="center"/>
        <w:rPr>
          <w:b/>
          <w:bCs/>
          <w:sz w:val="20"/>
          <w:szCs w:val="15"/>
          <w:lang w:val="en-US" w:eastAsia="zh-CN"/>
        </w:rPr>
      </w:pPr>
      <w:r w:rsidRPr="00E366DF">
        <w:rPr>
          <w:b/>
          <w:bCs/>
          <w:sz w:val="20"/>
          <w:szCs w:val="15"/>
          <w:lang w:val="en-US" w:eastAsia="zh-CN"/>
        </w:rPr>
        <w:t>Fig.1 Overall procedure of applicability reporting and inference configuration</w:t>
      </w:r>
    </w:p>
    <w:p w14:paraId="63ED6108" w14:textId="2B7A7A48" w:rsidR="00C32294" w:rsidRDefault="00841903" w:rsidP="00C32294">
      <w:pPr>
        <w:rPr>
          <w:sz w:val="20"/>
          <w:szCs w:val="15"/>
          <w:lang w:val="en-US" w:eastAsia="zh-CN"/>
        </w:rPr>
      </w:pPr>
      <w:r w:rsidRPr="00841903">
        <w:rPr>
          <w:sz w:val="20"/>
          <w:szCs w:val="15"/>
          <w:lang w:val="en-US" w:eastAsia="zh-CN"/>
        </w:rPr>
        <w:t xml:space="preserve">This contribution focuses on the </w:t>
      </w:r>
      <w:r w:rsidR="004C63BF" w:rsidRPr="00841903">
        <w:rPr>
          <w:sz w:val="20"/>
          <w:szCs w:val="15"/>
          <w:lang w:val="en-US" w:eastAsia="zh-CN"/>
        </w:rPr>
        <w:t>applicability</w:t>
      </w:r>
      <w:r w:rsidRPr="00841903">
        <w:rPr>
          <w:sz w:val="20"/>
          <w:szCs w:val="15"/>
          <w:lang w:val="en-US" w:eastAsia="zh-CN"/>
        </w:rPr>
        <w:t xml:space="preserve"> </w:t>
      </w:r>
      <w:r w:rsidR="00CB501B">
        <w:rPr>
          <w:sz w:val="20"/>
          <w:szCs w:val="15"/>
          <w:lang w:val="en-US" w:eastAsia="zh-CN"/>
        </w:rPr>
        <w:t>determination</w:t>
      </w:r>
      <w:r w:rsidR="00093864">
        <w:rPr>
          <w:sz w:val="20"/>
          <w:szCs w:val="15"/>
          <w:lang w:val="en-US" w:eastAsia="zh-CN"/>
        </w:rPr>
        <w:t xml:space="preserve"> and </w:t>
      </w:r>
      <w:r w:rsidRPr="00841903">
        <w:rPr>
          <w:sz w:val="20"/>
          <w:szCs w:val="15"/>
          <w:lang w:val="en-US" w:eastAsia="zh-CN"/>
        </w:rPr>
        <w:t>reporting</w:t>
      </w:r>
      <w:r w:rsidR="00093864">
        <w:rPr>
          <w:sz w:val="20"/>
          <w:szCs w:val="15"/>
          <w:lang w:val="en-US" w:eastAsia="zh-CN"/>
        </w:rPr>
        <w:t>, functionality activation/deactivation</w:t>
      </w:r>
      <w:r w:rsidRPr="00841903">
        <w:rPr>
          <w:sz w:val="20"/>
          <w:szCs w:val="15"/>
          <w:lang w:val="en-US" w:eastAsia="zh-CN"/>
        </w:rPr>
        <w:t xml:space="preserve"> by considering following agreements </w:t>
      </w:r>
      <w:r w:rsidR="00885C7F">
        <w:rPr>
          <w:sz w:val="20"/>
          <w:szCs w:val="15"/>
          <w:lang w:val="en-US" w:eastAsia="zh-CN"/>
        </w:rPr>
        <w:t xml:space="preserve">made </w:t>
      </w:r>
      <w:r w:rsidR="0031665F">
        <w:rPr>
          <w:sz w:val="20"/>
          <w:szCs w:val="15"/>
          <w:lang w:val="en-US" w:eastAsia="zh-CN"/>
        </w:rPr>
        <w:t>in</w:t>
      </w:r>
      <w:r w:rsidR="00481C48">
        <w:rPr>
          <w:sz w:val="20"/>
          <w:szCs w:val="15"/>
          <w:lang w:val="en-US" w:eastAsia="zh-CN"/>
        </w:rPr>
        <w:t xml:space="preserve"> RAN1</w:t>
      </w:r>
      <w:r w:rsidR="0031665F">
        <w:rPr>
          <w:sz w:val="20"/>
          <w:szCs w:val="15"/>
          <w:lang w:val="en-US" w:eastAsia="zh-CN"/>
        </w:rPr>
        <w:t xml:space="preserve"> </w:t>
      </w:r>
      <w:r w:rsidR="00885C7F">
        <w:rPr>
          <w:sz w:val="20"/>
          <w:szCs w:val="15"/>
          <w:lang w:val="en-US" w:eastAsia="zh-CN"/>
        </w:rPr>
        <w:t xml:space="preserve">#119 meeting </w:t>
      </w:r>
      <w:r w:rsidR="0031665F">
        <w:rPr>
          <w:sz w:val="20"/>
          <w:szCs w:val="15"/>
          <w:lang w:val="en-US" w:eastAsia="zh-CN"/>
        </w:rPr>
        <w:t>and RAN2</w:t>
      </w:r>
      <w:r w:rsidR="006705E1">
        <w:rPr>
          <w:sz w:val="20"/>
          <w:szCs w:val="15"/>
          <w:lang w:val="en-US" w:eastAsia="zh-CN"/>
        </w:rPr>
        <w:t xml:space="preserve"> #</w:t>
      </w:r>
      <w:proofErr w:type="gramStart"/>
      <w:r w:rsidR="00093864">
        <w:rPr>
          <w:sz w:val="20"/>
          <w:szCs w:val="15"/>
          <w:lang w:val="en-US" w:eastAsia="zh-CN"/>
        </w:rPr>
        <w:t>128</w:t>
      </w:r>
      <w:r w:rsidR="00F92D70">
        <w:rPr>
          <w:sz w:val="20"/>
          <w:szCs w:val="15"/>
          <w:lang w:val="en-US" w:eastAsia="zh-CN"/>
        </w:rPr>
        <w:t>,#</w:t>
      </w:r>
      <w:proofErr w:type="gramEnd"/>
      <w:r w:rsidR="00F92D70">
        <w:rPr>
          <w:sz w:val="20"/>
          <w:szCs w:val="15"/>
          <w:lang w:val="en-US" w:eastAsia="zh-CN"/>
        </w:rPr>
        <w:t>129,</w:t>
      </w:r>
      <w:r w:rsidR="006705E1">
        <w:rPr>
          <w:sz w:val="20"/>
          <w:szCs w:val="15"/>
          <w:lang w:val="en-US" w:eastAsia="zh-CN"/>
        </w:rPr>
        <w:t>129bis meeting</w:t>
      </w:r>
      <w:r w:rsidR="00E75D0B">
        <w:rPr>
          <w:sz w:val="20"/>
          <w:szCs w:val="15"/>
          <w:lang w:val="en-US" w:eastAsia="zh-CN"/>
        </w:rPr>
        <w:t>s</w:t>
      </w:r>
      <w:r w:rsidR="009418A4">
        <w:rPr>
          <w:sz w:val="20"/>
          <w:szCs w:val="15"/>
          <w:lang w:val="en-US" w:eastAsia="zh-CN"/>
        </w:rPr>
        <w:t xml:space="preserve"> [2]-[5]</w:t>
      </w:r>
      <w:r>
        <w:rPr>
          <w:sz w:val="20"/>
          <w:szCs w:val="15"/>
          <w:lang w:val="en-US" w:eastAsia="zh-CN"/>
        </w:rPr>
        <w:t>.</w:t>
      </w:r>
    </w:p>
    <w:tbl>
      <w:tblPr>
        <w:tblStyle w:val="aff6"/>
        <w:tblW w:w="0" w:type="auto"/>
        <w:tblLook w:val="04A0" w:firstRow="1" w:lastRow="0" w:firstColumn="1" w:lastColumn="0" w:noHBand="0" w:noVBand="1"/>
      </w:tblPr>
      <w:tblGrid>
        <w:gridCol w:w="9962"/>
      </w:tblGrid>
      <w:tr w:rsidR="00841903" w14:paraId="0C08A770" w14:textId="77777777" w:rsidTr="00841903">
        <w:tc>
          <w:tcPr>
            <w:tcW w:w="9962" w:type="dxa"/>
          </w:tcPr>
          <w:p w14:paraId="2711CEAD" w14:textId="33D73380" w:rsidR="00841903" w:rsidRPr="00841903" w:rsidRDefault="00841903" w:rsidP="00841903">
            <w:pPr>
              <w:spacing w:after="0" w:line="278" w:lineRule="auto"/>
              <w:jc w:val="left"/>
              <w:rPr>
                <w:rFonts w:eastAsia="DengXian"/>
                <w:sz w:val="20"/>
                <w:highlight w:val="green"/>
                <w:lang w:val="en-US" w:eastAsia="zh-CN"/>
              </w:rPr>
            </w:pPr>
            <w:r w:rsidRPr="00841903">
              <w:rPr>
                <w:rFonts w:eastAsia="DengXian" w:hint="eastAsia"/>
                <w:sz w:val="20"/>
                <w:highlight w:val="green"/>
                <w:lang w:val="en-US" w:eastAsia="zh-CN"/>
              </w:rPr>
              <w:t>Agreement</w:t>
            </w:r>
            <w:r w:rsidR="00A5611E">
              <w:rPr>
                <w:rFonts w:eastAsia="DengXian"/>
                <w:sz w:val="20"/>
                <w:highlight w:val="green"/>
                <w:lang w:val="en-US" w:eastAsia="zh-CN"/>
              </w:rPr>
              <w:t xml:space="preserve"> in RAN1 #119</w:t>
            </w:r>
          </w:p>
          <w:p w14:paraId="7132836F" w14:textId="77777777" w:rsidR="00841903" w:rsidRPr="00841903" w:rsidRDefault="00841903" w:rsidP="00653D91">
            <w:pPr>
              <w:numPr>
                <w:ilvl w:val="0"/>
                <w:numId w:val="27"/>
              </w:numPr>
              <w:snapToGrid w:val="0"/>
              <w:spacing w:after="0" w:line="278" w:lineRule="auto"/>
              <w:jc w:val="left"/>
              <w:rPr>
                <w:rFonts w:eastAsia="Times New Roman" w:cs="Times"/>
                <w:sz w:val="20"/>
                <w:lang w:val="en-US" w:eastAsia="zh-CN"/>
              </w:rPr>
            </w:pPr>
            <w:r w:rsidRPr="00841903">
              <w:rPr>
                <w:rFonts w:eastAsia="Times New Roman" w:cs="Times"/>
                <w:sz w:val="20"/>
                <w:lang w:val="en-US" w:eastAsia="zh-CN"/>
              </w:rPr>
              <w:t>In Step 3, following configurations are provided from NW to UE:</w:t>
            </w:r>
          </w:p>
          <w:p w14:paraId="39E92931" w14:textId="77777777" w:rsidR="00841903" w:rsidRPr="00841903" w:rsidRDefault="00841903" w:rsidP="00653D91">
            <w:pPr>
              <w:numPr>
                <w:ilvl w:val="1"/>
                <w:numId w:val="27"/>
              </w:numPr>
              <w:snapToGrid w:val="0"/>
              <w:spacing w:after="0" w:line="278" w:lineRule="auto"/>
              <w:jc w:val="left"/>
              <w:rPr>
                <w:rFonts w:eastAsia="Times New Roman" w:cs="Times"/>
                <w:sz w:val="20"/>
                <w:lang w:val="en-US" w:eastAsia="zh-CN"/>
              </w:rPr>
            </w:pPr>
            <w:r w:rsidRPr="00841903">
              <w:rPr>
                <w:rFonts w:eastAsia="Times New Roman" w:cs="Times"/>
                <w:sz w:val="20"/>
                <w:lang w:val="en-US" w:eastAsia="zh-CN"/>
              </w:rPr>
              <w:t>UE is allowed to do UAI reporting via </w:t>
            </w:r>
            <w:proofErr w:type="spellStart"/>
            <w:r w:rsidRPr="00841903">
              <w:rPr>
                <w:rFonts w:eastAsia="Times New Roman" w:cs="Times"/>
                <w:i/>
                <w:iCs/>
                <w:sz w:val="20"/>
                <w:lang w:val="en-US" w:eastAsia="zh-CN"/>
              </w:rPr>
              <w:t>OtherConfig</w:t>
            </w:r>
            <w:proofErr w:type="spellEnd"/>
            <w:r w:rsidRPr="00841903">
              <w:rPr>
                <w:rFonts w:eastAsia="Times New Roman" w:cs="Times"/>
                <w:i/>
                <w:iCs/>
                <w:sz w:val="20"/>
                <w:lang w:val="en-US" w:eastAsia="zh-CN"/>
              </w:rPr>
              <w:t>,</w:t>
            </w:r>
          </w:p>
          <w:p w14:paraId="40DE1DFC" w14:textId="77777777" w:rsidR="00841903" w:rsidRPr="00841903" w:rsidRDefault="00841903" w:rsidP="00653D91">
            <w:pPr>
              <w:numPr>
                <w:ilvl w:val="1"/>
                <w:numId w:val="27"/>
              </w:numPr>
              <w:snapToGrid w:val="0"/>
              <w:spacing w:after="0" w:line="278" w:lineRule="auto"/>
              <w:jc w:val="left"/>
              <w:rPr>
                <w:rFonts w:eastAsia="Times New Roman" w:cs="Times"/>
                <w:sz w:val="20"/>
                <w:lang w:val="en-US" w:eastAsia="zh-CN"/>
              </w:rPr>
            </w:pPr>
            <w:r w:rsidRPr="00841903">
              <w:rPr>
                <w:rFonts w:eastAsia="Times New Roman" w:cs="Times"/>
                <w:sz w:val="20"/>
                <w:lang w:val="en-US" w:eastAsia="zh-CN"/>
              </w:rPr>
              <w:t xml:space="preserve">The applicability report is based on A) and/or B) </w:t>
            </w:r>
          </w:p>
          <w:p w14:paraId="24311694" w14:textId="77777777" w:rsidR="00841903" w:rsidRPr="00841903" w:rsidRDefault="00841903" w:rsidP="00653D91">
            <w:pPr>
              <w:numPr>
                <w:ilvl w:val="2"/>
                <w:numId w:val="27"/>
              </w:numPr>
              <w:snapToGrid w:val="0"/>
              <w:spacing w:after="0" w:line="278" w:lineRule="auto"/>
              <w:jc w:val="left"/>
              <w:rPr>
                <w:rFonts w:eastAsia="Times New Roman" w:cs="Times"/>
                <w:sz w:val="20"/>
                <w:lang w:val="en-US" w:eastAsia="zh-CN"/>
              </w:rPr>
            </w:pPr>
            <w:r w:rsidRPr="00841903">
              <w:rPr>
                <w:rFonts w:eastAsia="Times New Roman" w:cs="Times"/>
                <w:sz w:val="20"/>
                <w:lang w:val="en-US" w:eastAsia="zh-CN"/>
              </w:rPr>
              <w:t xml:space="preserve">It is up to RAN 2 to design the container </w:t>
            </w:r>
          </w:p>
          <w:p w14:paraId="0A3BF0EE" w14:textId="77777777" w:rsidR="00841903" w:rsidRPr="00841903" w:rsidRDefault="00841903" w:rsidP="00653D91">
            <w:pPr>
              <w:numPr>
                <w:ilvl w:val="2"/>
                <w:numId w:val="27"/>
              </w:numPr>
              <w:snapToGrid w:val="0"/>
              <w:spacing w:after="0" w:line="278" w:lineRule="auto"/>
              <w:jc w:val="left"/>
              <w:rPr>
                <w:rFonts w:eastAsia="Times New Roman" w:cs="Times"/>
                <w:sz w:val="20"/>
                <w:lang w:val="en-US" w:eastAsia="zh-CN"/>
              </w:rPr>
            </w:pPr>
            <w:r w:rsidRPr="00841903">
              <w:rPr>
                <w:rFonts w:eastAsia="Times New Roman" w:cs="Times"/>
                <w:sz w:val="20"/>
                <w:lang w:val="en-US" w:eastAsia="zh-CN"/>
              </w:rPr>
              <w:t>A) one or more of </w:t>
            </w:r>
            <w:r w:rsidRPr="00841903">
              <w:rPr>
                <w:rFonts w:eastAsia="Times New Roman" w:cs="Times"/>
                <w:i/>
                <w:iCs/>
                <w:sz w:val="20"/>
                <w:lang w:val="en-US" w:eastAsia="zh-CN"/>
              </w:rPr>
              <w:t>CSI-</w:t>
            </w:r>
            <w:proofErr w:type="spellStart"/>
            <w:r w:rsidRPr="00841903">
              <w:rPr>
                <w:rFonts w:eastAsia="Times New Roman" w:cs="Times"/>
                <w:i/>
                <w:iCs/>
                <w:sz w:val="20"/>
                <w:lang w:val="en-US" w:eastAsia="zh-CN"/>
              </w:rPr>
              <w:t>ReportConfig</w:t>
            </w:r>
            <w:proofErr w:type="spellEnd"/>
            <w:r w:rsidRPr="00841903">
              <w:rPr>
                <w:rFonts w:eastAsia="Times New Roman" w:cs="Times"/>
                <w:sz w:val="20"/>
                <w:lang w:val="en-US" w:eastAsia="zh-CN"/>
              </w:rPr>
              <w:t xml:space="preserve"> for inference configuration</w:t>
            </w:r>
            <w:r w:rsidRPr="00841903">
              <w:rPr>
                <w:rFonts w:eastAsia="Times New Roman" w:cs="Times"/>
                <w:i/>
                <w:iCs/>
                <w:sz w:val="20"/>
                <w:lang w:val="en-US" w:eastAsia="zh-CN"/>
              </w:rPr>
              <w:t> </w:t>
            </w:r>
            <w:r w:rsidRPr="00841903">
              <w:rPr>
                <w:rFonts w:eastAsia="Times New Roman" w:cs="Times"/>
                <w:sz w:val="20"/>
                <w:lang w:val="en-US" w:eastAsia="zh-CN"/>
              </w:rPr>
              <w:t>(</w:t>
            </w:r>
            <w:r w:rsidRPr="00841903">
              <w:rPr>
                <w:rFonts w:eastAsia="Times New Roman" w:cs="Times"/>
                <w:b/>
                <w:bCs/>
                <w:sz w:val="20"/>
                <w:lang w:val="en-US" w:eastAsia="zh-CN"/>
              </w:rPr>
              <w:t xml:space="preserve">wherein the associated ID </w:t>
            </w:r>
            <w:r w:rsidRPr="00841903">
              <w:rPr>
                <w:rFonts w:eastAsia="Times New Roman" w:cs="Times"/>
                <w:b/>
                <w:bCs/>
                <w:sz w:val="20"/>
                <w:u w:val="single"/>
                <w:lang w:val="en-US" w:eastAsia="zh-CN"/>
              </w:rPr>
              <w:t>may be</w:t>
            </w:r>
            <w:r w:rsidRPr="00841903">
              <w:rPr>
                <w:rFonts w:eastAsia="Times New Roman" w:cs="Times"/>
                <w:b/>
                <w:bCs/>
                <w:sz w:val="20"/>
                <w:lang w:val="en-US" w:eastAsia="zh-CN"/>
              </w:rPr>
              <w:t xml:space="preserve"> configured in CSI framework as working assumption applied</w:t>
            </w:r>
            <w:r w:rsidRPr="00841903">
              <w:rPr>
                <w:rFonts w:eastAsia="Times New Roman" w:cs="Times"/>
                <w:sz w:val="20"/>
                <w:lang w:val="en-US" w:eastAsia="zh-CN"/>
              </w:rPr>
              <w:t>)</w:t>
            </w:r>
            <w:r w:rsidRPr="00841903">
              <w:rPr>
                <w:rFonts w:eastAsia="Times New Roman" w:cs="Times"/>
                <w:i/>
                <w:iCs/>
                <w:sz w:val="20"/>
                <w:lang w:val="en-US" w:eastAsia="zh-CN"/>
              </w:rPr>
              <w:t xml:space="preserve"> </w:t>
            </w:r>
          </w:p>
          <w:p w14:paraId="389680AD" w14:textId="77777777" w:rsidR="00841903" w:rsidRPr="00841903" w:rsidRDefault="00841903" w:rsidP="00653D91">
            <w:pPr>
              <w:numPr>
                <w:ilvl w:val="3"/>
                <w:numId w:val="27"/>
              </w:numPr>
              <w:snapToGrid w:val="0"/>
              <w:spacing w:after="0" w:line="278" w:lineRule="auto"/>
              <w:jc w:val="left"/>
              <w:rPr>
                <w:rFonts w:eastAsia="DengXian" w:cs="Times"/>
                <w:sz w:val="20"/>
                <w:lang w:val="en-US" w:eastAsia="de-DE"/>
              </w:rPr>
            </w:pPr>
            <w:r w:rsidRPr="00841903">
              <w:rPr>
                <w:rFonts w:eastAsia="Malgun Gothic" w:cs="Times"/>
                <w:sz w:val="20"/>
                <w:lang w:val="en-US" w:eastAsia="ko-KR"/>
              </w:rPr>
              <w:t xml:space="preserve">Note: </w:t>
            </w:r>
            <w:r w:rsidRPr="00841903">
              <w:rPr>
                <w:rFonts w:eastAsia="Malgun Gothic" w:cs="Times"/>
                <w:sz w:val="20"/>
                <w:lang w:val="en-US" w:eastAsia="de-DE"/>
              </w:rPr>
              <w:t xml:space="preserve">CSI report </w:t>
            </w:r>
            <w:r w:rsidRPr="00841903">
              <w:rPr>
                <w:rFonts w:eastAsia="Malgun Gothic" w:cs="Times"/>
                <w:sz w:val="20"/>
                <w:lang w:val="en-US" w:eastAsia="ko-KR"/>
              </w:rPr>
              <w:t xml:space="preserve">configuration </w:t>
            </w:r>
            <w:r w:rsidRPr="00841903">
              <w:rPr>
                <w:rFonts w:eastAsia="Malgun Gothic" w:cs="Times"/>
                <w:sz w:val="20"/>
                <w:lang w:val="en-US" w:eastAsia="de-DE"/>
              </w:rPr>
              <w:t>for UE-side model inference can</w:t>
            </w:r>
            <w:r w:rsidRPr="00841903">
              <w:rPr>
                <w:rFonts w:eastAsia="Malgun Gothic" w:cs="Times"/>
                <w:sz w:val="20"/>
                <w:lang w:val="en-US" w:eastAsia="ko-KR"/>
              </w:rPr>
              <w:t>’t</w:t>
            </w:r>
            <w:r w:rsidRPr="00841903">
              <w:rPr>
                <w:rFonts w:eastAsia="Malgun Gothic" w:cs="Times"/>
                <w:sz w:val="20"/>
                <w:lang w:val="en-US" w:eastAsia="de-DE"/>
              </w:rPr>
              <w:t xml:space="preserve"> be activated immediately upon receiving Step 3</w:t>
            </w:r>
          </w:p>
          <w:p w14:paraId="00D338C1" w14:textId="77777777" w:rsidR="00841903" w:rsidRPr="00841903" w:rsidRDefault="00841903" w:rsidP="00653D91">
            <w:pPr>
              <w:numPr>
                <w:ilvl w:val="2"/>
                <w:numId w:val="27"/>
              </w:numPr>
              <w:snapToGrid w:val="0"/>
              <w:spacing w:after="0" w:line="278" w:lineRule="auto"/>
              <w:jc w:val="left"/>
              <w:rPr>
                <w:rFonts w:eastAsia="Times New Roman" w:cs="Times"/>
                <w:sz w:val="20"/>
                <w:lang w:val="en-US" w:eastAsia="zh-CN"/>
              </w:rPr>
            </w:pPr>
            <w:r w:rsidRPr="00841903">
              <w:rPr>
                <w:rFonts w:eastAsia="Times New Roman" w:cs="Times"/>
                <w:sz w:val="20"/>
                <w:lang w:val="en-US" w:eastAsia="zh-CN"/>
              </w:rPr>
              <w:t>B) One set or multiple sets of inference related parameters for applicability report only (not for inference)</w:t>
            </w:r>
          </w:p>
          <w:p w14:paraId="4234F7AA" w14:textId="77777777" w:rsidR="00841903" w:rsidRPr="00841903" w:rsidRDefault="00841903" w:rsidP="00653D91">
            <w:pPr>
              <w:numPr>
                <w:ilvl w:val="3"/>
                <w:numId w:val="27"/>
              </w:numPr>
              <w:snapToGrid w:val="0"/>
              <w:spacing w:after="0" w:line="278" w:lineRule="auto"/>
              <w:jc w:val="left"/>
              <w:rPr>
                <w:rFonts w:eastAsia="Times New Roman" w:cs="Times"/>
                <w:sz w:val="20"/>
                <w:lang w:val="en-US" w:eastAsia="zh-CN"/>
              </w:rPr>
            </w:pPr>
            <w:r w:rsidRPr="00841903">
              <w:rPr>
                <w:rFonts w:eastAsia="Times New Roman" w:cs="Times"/>
                <w:sz w:val="20"/>
                <w:lang w:val="en-US" w:eastAsia="ko-KR"/>
              </w:rPr>
              <w:t>It is up to RAN2 to design the container.</w:t>
            </w:r>
          </w:p>
          <w:p w14:paraId="050E0D67" w14:textId="77777777" w:rsidR="00841903" w:rsidRPr="00841903" w:rsidRDefault="00841903" w:rsidP="00653D91">
            <w:pPr>
              <w:numPr>
                <w:ilvl w:val="3"/>
                <w:numId w:val="27"/>
              </w:numPr>
              <w:snapToGrid w:val="0"/>
              <w:spacing w:after="0" w:line="278" w:lineRule="auto"/>
              <w:jc w:val="left"/>
              <w:rPr>
                <w:rFonts w:eastAsia="Times New Roman" w:cs="Times"/>
                <w:sz w:val="20"/>
                <w:lang w:val="en-US" w:eastAsia="zh-CN"/>
              </w:rPr>
            </w:pPr>
            <w:r w:rsidRPr="00841903">
              <w:rPr>
                <w:rFonts w:eastAsia="Times New Roman" w:cs="Times"/>
                <w:sz w:val="20"/>
                <w:lang w:val="en-US" w:eastAsia="ko-KR"/>
              </w:rPr>
              <w:t xml:space="preserve">The set of inference related parameters selected from the IEs in/or the IEs referred by </w:t>
            </w:r>
            <w:r w:rsidRPr="00841903">
              <w:rPr>
                <w:rFonts w:eastAsia="Times New Roman" w:cs="Times"/>
                <w:i/>
                <w:iCs/>
                <w:sz w:val="20"/>
                <w:lang w:val="en-US" w:eastAsia="ko-KR"/>
              </w:rPr>
              <w:t>CSI-</w:t>
            </w:r>
            <w:proofErr w:type="spellStart"/>
            <w:r w:rsidRPr="00841903">
              <w:rPr>
                <w:rFonts w:eastAsia="Times New Roman" w:cs="Times"/>
                <w:i/>
                <w:iCs/>
                <w:sz w:val="20"/>
                <w:lang w:val="en-US" w:eastAsia="ko-KR"/>
              </w:rPr>
              <w:t>ReportConfig</w:t>
            </w:r>
            <w:proofErr w:type="spellEnd"/>
            <w:r w:rsidRPr="00841903">
              <w:rPr>
                <w:rFonts w:eastAsia="Times New Roman" w:cs="Times"/>
                <w:sz w:val="20"/>
                <w:lang w:val="en-US" w:eastAsia="ko-KR"/>
              </w:rPr>
              <w:t xml:space="preserve"> as a starting point, e.g., </w:t>
            </w:r>
          </w:p>
          <w:p w14:paraId="0724E2CA" w14:textId="77777777" w:rsidR="00841903" w:rsidRPr="00841903" w:rsidRDefault="00841903" w:rsidP="00653D91">
            <w:pPr>
              <w:numPr>
                <w:ilvl w:val="4"/>
                <w:numId w:val="27"/>
              </w:numPr>
              <w:snapToGrid w:val="0"/>
              <w:spacing w:after="0" w:line="278" w:lineRule="auto"/>
              <w:jc w:val="left"/>
              <w:rPr>
                <w:rFonts w:eastAsia="Times New Roman" w:cs="Times"/>
                <w:b/>
                <w:bCs/>
                <w:sz w:val="20"/>
                <w:lang w:val="en-US" w:eastAsia="zh-CN"/>
              </w:rPr>
            </w:pPr>
            <w:r w:rsidRPr="00841903">
              <w:rPr>
                <w:rFonts w:eastAsia="Times New Roman" w:cs="Times"/>
                <w:b/>
                <w:bCs/>
                <w:sz w:val="20"/>
                <w:lang w:val="en-US" w:eastAsia="zh-CN"/>
              </w:rPr>
              <w:t>the associated ID</w:t>
            </w:r>
          </w:p>
          <w:p w14:paraId="2D1D25F7" w14:textId="77777777" w:rsidR="00841903" w:rsidRPr="00841903" w:rsidRDefault="00841903" w:rsidP="00653D91">
            <w:pPr>
              <w:numPr>
                <w:ilvl w:val="5"/>
                <w:numId w:val="27"/>
              </w:numPr>
              <w:snapToGrid w:val="0"/>
              <w:spacing w:after="0" w:line="278" w:lineRule="auto"/>
              <w:jc w:val="left"/>
              <w:rPr>
                <w:rFonts w:eastAsia="Times New Roman" w:cs="Times"/>
                <w:b/>
                <w:bCs/>
                <w:sz w:val="20"/>
                <w:u w:val="single"/>
                <w:lang w:val="en-US" w:eastAsia="zh-CN"/>
              </w:rPr>
            </w:pPr>
            <w:r w:rsidRPr="00841903">
              <w:rPr>
                <w:rFonts w:eastAsia="Times New Roman" w:cs="Times"/>
                <w:b/>
                <w:bCs/>
                <w:sz w:val="20"/>
                <w:u w:val="single"/>
                <w:lang w:val="en-US" w:eastAsia="zh-CN"/>
              </w:rPr>
              <w:t xml:space="preserve">Note: this doesn’t imply the associated ID is mandatory </w:t>
            </w:r>
          </w:p>
          <w:p w14:paraId="5246529D" w14:textId="77777777" w:rsidR="00841903" w:rsidRPr="00841903" w:rsidRDefault="00841903" w:rsidP="00653D91">
            <w:pPr>
              <w:numPr>
                <w:ilvl w:val="4"/>
                <w:numId w:val="27"/>
              </w:numPr>
              <w:snapToGrid w:val="0"/>
              <w:spacing w:after="0" w:line="278" w:lineRule="auto"/>
              <w:jc w:val="left"/>
              <w:rPr>
                <w:rFonts w:eastAsia="Times New Roman" w:cs="Times"/>
                <w:sz w:val="20"/>
                <w:lang w:val="en-US" w:eastAsia="zh-CN"/>
              </w:rPr>
            </w:pPr>
            <w:r w:rsidRPr="00841903">
              <w:rPr>
                <w:rFonts w:eastAsia="Times New Roman" w:cs="Times"/>
                <w:sz w:val="20"/>
                <w:lang w:val="en-US" w:eastAsia="zh-CN"/>
              </w:rPr>
              <w:t>Set A related information</w:t>
            </w:r>
          </w:p>
          <w:p w14:paraId="6EDC41BA" w14:textId="77777777" w:rsidR="00841903" w:rsidRPr="00841903" w:rsidRDefault="00841903" w:rsidP="00653D91">
            <w:pPr>
              <w:numPr>
                <w:ilvl w:val="4"/>
                <w:numId w:val="27"/>
              </w:numPr>
              <w:snapToGrid w:val="0"/>
              <w:spacing w:after="0" w:line="278" w:lineRule="auto"/>
              <w:jc w:val="left"/>
              <w:rPr>
                <w:rFonts w:eastAsia="Times New Roman" w:cs="Times"/>
                <w:sz w:val="20"/>
                <w:lang w:val="en-US" w:eastAsia="zh-CN"/>
              </w:rPr>
            </w:pPr>
            <w:r w:rsidRPr="00841903">
              <w:rPr>
                <w:rFonts w:eastAsia="Times New Roman" w:cs="Times"/>
                <w:sz w:val="20"/>
                <w:lang w:val="en-US" w:eastAsia="zh-CN"/>
              </w:rPr>
              <w:t>Set B related information</w:t>
            </w:r>
          </w:p>
          <w:p w14:paraId="12D25D9B" w14:textId="77777777" w:rsidR="00841903" w:rsidRPr="00841903" w:rsidRDefault="00841903" w:rsidP="00653D91">
            <w:pPr>
              <w:numPr>
                <w:ilvl w:val="4"/>
                <w:numId w:val="27"/>
              </w:numPr>
              <w:snapToGrid w:val="0"/>
              <w:spacing w:after="0" w:line="278" w:lineRule="auto"/>
              <w:jc w:val="left"/>
              <w:rPr>
                <w:rFonts w:eastAsia="Times New Roman" w:cs="Times"/>
                <w:sz w:val="20"/>
                <w:lang w:val="en-US" w:eastAsia="zh-CN"/>
              </w:rPr>
            </w:pPr>
            <w:r w:rsidRPr="00841903">
              <w:rPr>
                <w:rFonts w:eastAsia="Times New Roman" w:cs="Times"/>
                <w:sz w:val="20"/>
                <w:lang w:val="en-US" w:eastAsia="zh-CN"/>
              </w:rPr>
              <w:t>Report content related information </w:t>
            </w:r>
          </w:p>
          <w:p w14:paraId="2B5DBF7A" w14:textId="77777777" w:rsidR="00841903" w:rsidRPr="00841903" w:rsidRDefault="00841903" w:rsidP="00653D91">
            <w:pPr>
              <w:numPr>
                <w:ilvl w:val="4"/>
                <w:numId w:val="27"/>
              </w:numPr>
              <w:snapToGrid w:val="0"/>
              <w:spacing w:after="0" w:line="278" w:lineRule="auto"/>
              <w:jc w:val="left"/>
              <w:rPr>
                <w:rFonts w:eastAsia="Times New Roman" w:cs="Times"/>
                <w:sz w:val="20"/>
                <w:lang w:val="en-US" w:eastAsia="zh-CN"/>
              </w:rPr>
            </w:pPr>
            <w:r w:rsidRPr="00841903">
              <w:rPr>
                <w:rFonts w:eastAsia="Times New Roman" w:cs="Times"/>
                <w:sz w:val="20"/>
                <w:lang w:val="en-US" w:eastAsia="zh-CN"/>
              </w:rPr>
              <w:t>For BM-Case 2, </w:t>
            </w:r>
          </w:p>
          <w:p w14:paraId="46877FB1" w14:textId="77777777" w:rsidR="00841903" w:rsidRPr="00841903" w:rsidRDefault="00841903" w:rsidP="00653D91">
            <w:pPr>
              <w:numPr>
                <w:ilvl w:val="5"/>
                <w:numId w:val="27"/>
              </w:numPr>
              <w:snapToGrid w:val="0"/>
              <w:spacing w:after="0" w:line="278" w:lineRule="auto"/>
              <w:jc w:val="left"/>
              <w:rPr>
                <w:rFonts w:eastAsia="Times New Roman" w:cs="Times"/>
                <w:sz w:val="20"/>
                <w:lang w:val="en-US" w:eastAsia="zh-CN"/>
              </w:rPr>
            </w:pPr>
            <w:r w:rsidRPr="00841903">
              <w:rPr>
                <w:rFonts w:eastAsia="Times New Roman" w:cs="Times"/>
                <w:sz w:val="20"/>
                <w:lang w:val="en-US" w:eastAsia="zh-CN"/>
              </w:rPr>
              <w:t>Time instances related information for measurements</w:t>
            </w:r>
          </w:p>
          <w:p w14:paraId="44D11BC0" w14:textId="77777777" w:rsidR="00481C48" w:rsidRPr="00AE750C" w:rsidRDefault="00841903" w:rsidP="00653D91">
            <w:pPr>
              <w:numPr>
                <w:ilvl w:val="5"/>
                <w:numId w:val="27"/>
              </w:numPr>
              <w:snapToGrid w:val="0"/>
              <w:spacing w:after="0" w:line="278" w:lineRule="auto"/>
              <w:jc w:val="left"/>
              <w:rPr>
                <w:sz w:val="20"/>
                <w:szCs w:val="15"/>
                <w:lang w:val="en-US" w:eastAsia="zh-CN"/>
              </w:rPr>
            </w:pPr>
            <w:r w:rsidRPr="00841903">
              <w:rPr>
                <w:rFonts w:eastAsia="Times New Roman" w:cs="Times"/>
                <w:sz w:val="20"/>
                <w:lang w:val="en-US" w:eastAsia="zh-CN"/>
              </w:rPr>
              <w:t>Time instances related information for prediction</w:t>
            </w:r>
          </w:p>
          <w:p w14:paraId="2C988B44" w14:textId="77777777" w:rsidR="00AE750C" w:rsidRPr="00AE750C" w:rsidRDefault="00AE750C" w:rsidP="00AE750C">
            <w:pPr>
              <w:snapToGrid w:val="0"/>
              <w:spacing w:after="0" w:line="278" w:lineRule="auto"/>
              <w:jc w:val="left"/>
              <w:rPr>
                <w:sz w:val="20"/>
                <w:szCs w:val="15"/>
                <w:lang w:val="en-US" w:eastAsia="zh-CN"/>
              </w:rPr>
            </w:pPr>
            <w:r w:rsidRPr="00AE750C">
              <w:rPr>
                <w:sz w:val="20"/>
                <w:szCs w:val="15"/>
                <w:lang w:eastAsia="zh-CN"/>
              </w:rPr>
              <w:t>Conclusion</w:t>
            </w:r>
          </w:p>
          <w:p w14:paraId="73238D5C" w14:textId="77777777" w:rsidR="00AE750C" w:rsidRPr="00AE750C" w:rsidRDefault="00AE750C" w:rsidP="00AE750C">
            <w:pPr>
              <w:snapToGrid w:val="0"/>
              <w:spacing w:after="0" w:line="278" w:lineRule="auto"/>
              <w:jc w:val="left"/>
              <w:rPr>
                <w:sz w:val="20"/>
                <w:szCs w:val="15"/>
                <w:lang w:val="en-US" w:eastAsia="zh-CN"/>
              </w:rPr>
            </w:pPr>
            <w:r w:rsidRPr="00AE750C">
              <w:rPr>
                <w:sz w:val="20"/>
                <w:szCs w:val="15"/>
                <w:lang w:eastAsia="zh-CN"/>
              </w:rPr>
              <w:t xml:space="preserve">For the </w:t>
            </w:r>
            <w:r w:rsidRPr="00AE750C">
              <w:rPr>
                <w:i/>
                <w:iCs/>
                <w:sz w:val="20"/>
                <w:szCs w:val="15"/>
                <w:lang w:eastAsia="zh-CN"/>
              </w:rPr>
              <w:t>CSI-</w:t>
            </w:r>
            <w:proofErr w:type="spellStart"/>
            <w:r w:rsidRPr="00AE750C">
              <w:rPr>
                <w:i/>
                <w:iCs/>
                <w:sz w:val="20"/>
                <w:szCs w:val="15"/>
                <w:lang w:eastAsia="zh-CN"/>
              </w:rPr>
              <w:t>ReportConfig</w:t>
            </w:r>
            <w:proofErr w:type="spellEnd"/>
            <w:r w:rsidRPr="00AE750C">
              <w:rPr>
                <w:sz w:val="20"/>
                <w:szCs w:val="15"/>
                <w:lang w:eastAsia="zh-CN"/>
              </w:rPr>
              <w:t> for inference configuration provided in Step 5,</w:t>
            </w:r>
          </w:p>
          <w:p w14:paraId="35F30493" w14:textId="77777777" w:rsidR="00AE750C" w:rsidRPr="00AE750C" w:rsidRDefault="00AE750C" w:rsidP="00653D91">
            <w:pPr>
              <w:numPr>
                <w:ilvl w:val="0"/>
                <w:numId w:val="32"/>
              </w:numPr>
              <w:snapToGrid w:val="0"/>
              <w:spacing w:after="0" w:line="278" w:lineRule="auto"/>
              <w:jc w:val="left"/>
              <w:rPr>
                <w:sz w:val="20"/>
                <w:szCs w:val="15"/>
                <w:lang w:val="en-US" w:eastAsia="zh-CN"/>
              </w:rPr>
            </w:pPr>
            <w:r w:rsidRPr="00AE750C">
              <w:rPr>
                <w:sz w:val="20"/>
                <w:szCs w:val="15"/>
                <w:lang w:eastAsia="zh-CN"/>
              </w:rPr>
              <w:t xml:space="preserve">aperiodic CSI Report and semi-persistent CSI report can be activated/triggered by NW after </w:t>
            </w:r>
            <w:proofErr w:type="spellStart"/>
            <w:r w:rsidRPr="00AE750C">
              <w:rPr>
                <w:i/>
                <w:iCs/>
                <w:sz w:val="20"/>
                <w:szCs w:val="15"/>
                <w:lang w:eastAsia="zh-CN"/>
              </w:rPr>
              <w:t>RRCReconfigurationComplete</w:t>
            </w:r>
            <w:proofErr w:type="spellEnd"/>
            <w:r w:rsidRPr="00AE750C">
              <w:rPr>
                <w:sz w:val="20"/>
                <w:szCs w:val="15"/>
                <w:lang w:eastAsia="zh-CN"/>
              </w:rPr>
              <w:t>.</w:t>
            </w:r>
          </w:p>
          <w:p w14:paraId="47034282" w14:textId="77777777" w:rsidR="00AE750C" w:rsidRPr="00AE750C" w:rsidRDefault="00AE750C" w:rsidP="00653D91">
            <w:pPr>
              <w:numPr>
                <w:ilvl w:val="0"/>
                <w:numId w:val="32"/>
              </w:numPr>
              <w:snapToGrid w:val="0"/>
              <w:spacing w:after="0" w:line="278" w:lineRule="auto"/>
              <w:jc w:val="left"/>
              <w:rPr>
                <w:sz w:val="20"/>
                <w:szCs w:val="15"/>
                <w:lang w:val="en-US" w:eastAsia="zh-CN"/>
              </w:rPr>
            </w:pPr>
            <w:r w:rsidRPr="00AE750C">
              <w:rPr>
                <w:sz w:val="20"/>
                <w:szCs w:val="15"/>
                <w:lang w:eastAsia="zh-CN"/>
              </w:rPr>
              <w:t xml:space="preserve">periodic CSI Report is considered as activated after </w:t>
            </w:r>
            <w:proofErr w:type="spellStart"/>
            <w:r w:rsidRPr="00AE750C">
              <w:rPr>
                <w:i/>
                <w:iCs/>
                <w:sz w:val="20"/>
                <w:szCs w:val="15"/>
                <w:lang w:eastAsia="zh-CN"/>
              </w:rPr>
              <w:t>RRCReconfigurationComplete</w:t>
            </w:r>
            <w:proofErr w:type="spellEnd"/>
            <w:r w:rsidRPr="00AE750C">
              <w:rPr>
                <w:sz w:val="20"/>
                <w:szCs w:val="15"/>
                <w:lang w:eastAsia="zh-CN"/>
              </w:rPr>
              <w:t>.</w:t>
            </w:r>
            <w:r w:rsidRPr="00AE750C">
              <w:rPr>
                <w:i/>
                <w:iCs/>
                <w:sz w:val="20"/>
                <w:szCs w:val="15"/>
                <w:lang w:eastAsia="zh-CN"/>
              </w:rPr>
              <w:t xml:space="preserve"> </w:t>
            </w:r>
          </w:p>
          <w:p w14:paraId="631B5D86" w14:textId="77777777" w:rsidR="00AE750C" w:rsidRPr="00AE750C" w:rsidRDefault="00AE750C" w:rsidP="00653D91">
            <w:pPr>
              <w:numPr>
                <w:ilvl w:val="0"/>
                <w:numId w:val="32"/>
              </w:numPr>
              <w:snapToGrid w:val="0"/>
              <w:spacing w:after="0" w:line="278" w:lineRule="auto"/>
              <w:jc w:val="left"/>
              <w:rPr>
                <w:sz w:val="20"/>
                <w:szCs w:val="15"/>
                <w:lang w:val="en-US" w:eastAsia="zh-CN"/>
              </w:rPr>
            </w:pPr>
            <w:r w:rsidRPr="00AE750C">
              <w:rPr>
                <w:sz w:val="20"/>
                <w:szCs w:val="15"/>
                <w:lang w:eastAsia="zh-CN"/>
              </w:rPr>
              <w:t xml:space="preserve">Note: UE is not expected to be configured with a </w:t>
            </w:r>
            <w:r w:rsidRPr="00AE750C">
              <w:rPr>
                <w:i/>
                <w:iCs/>
                <w:sz w:val="20"/>
                <w:szCs w:val="15"/>
                <w:lang w:eastAsia="zh-CN"/>
              </w:rPr>
              <w:t>CSI-</w:t>
            </w:r>
            <w:proofErr w:type="spellStart"/>
            <w:r w:rsidRPr="00AE750C">
              <w:rPr>
                <w:i/>
                <w:iCs/>
                <w:sz w:val="20"/>
                <w:szCs w:val="15"/>
                <w:lang w:eastAsia="zh-CN"/>
              </w:rPr>
              <w:t>ReportConfig</w:t>
            </w:r>
            <w:proofErr w:type="spellEnd"/>
            <w:r w:rsidRPr="00AE750C">
              <w:rPr>
                <w:sz w:val="20"/>
                <w:szCs w:val="15"/>
                <w:lang w:eastAsia="zh-CN"/>
              </w:rPr>
              <w:t xml:space="preserve"> for inference configuration for a non-applicable set of inference parameters or a non-applicable </w:t>
            </w:r>
            <w:r w:rsidRPr="00AE750C">
              <w:rPr>
                <w:i/>
                <w:iCs/>
                <w:sz w:val="20"/>
                <w:szCs w:val="15"/>
                <w:lang w:eastAsia="zh-CN"/>
              </w:rPr>
              <w:t>CSI-</w:t>
            </w:r>
            <w:proofErr w:type="spellStart"/>
            <w:r w:rsidRPr="00AE750C">
              <w:rPr>
                <w:i/>
                <w:iCs/>
                <w:sz w:val="20"/>
                <w:szCs w:val="15"/>
                <w:lang w:eastAsia="zh-CN"/>
              </w:rPr>
              <w:t>ReportConfig</w:t>
            </w:r>
            <w:proofErr w:type="spellEnd"/>
            <w:r w:rsidRPr="00AE750C">
              <w:rPr>
                <w:sz w:val="20"/>
                <w:szCs w:val="15"/>
                <w:lang w:eastAsia="zh-CN"/>
              </w:rPr>
              <w:t xml:space="preserve">  </w:t>
            </w:r>
          </w:p>
          <w:p w14:paraId="611F623D" w14:textId="2B06C70B" w:rsidR="00AE750C" w:rsidRPr="00AE750C" w:rsidRDefault="00AE750C" w:rsidP="00653D91">
            <w:pPr>
              <w:numPr>
                <w:ilvl w:val="1"/>
                <w:numId w:val="32"/>
              </w:numPr>
              <w:snapToGrid w:val="0"/>
              <w:spacing w:after="0" w:line="278" w:lineRule="auto"/>
              <w:jc w:val="left"/>
              <w:rPr>
                <w:sz w:val="20"/>
                <w:szCs w:val="15"/>
                <w:lang w:val="en-US" w:eastAsia="zh-CN"/>
              </w:rPr>
            </w:pPr>
            <w:r w:rsidRPr="00AE750C">
              <w:rPr>
                <w:sz w:val="20"/>
                <w:szCs w:val="15"/>
                <w:lang w:eastAsia="zh-CN"/>
              </w:rPr>
              <w:t>Any specification impact is a separate discussion</w:t>
            </w:r>
          </w:p>
        </w:tc>
      </w:tr>
    </w:tbl>
    <w:p w14:paraId="2DE510B0" w14:textId="77777777" w:rsidR="00841903" w:rsidRDefault="00841903" w:rsidP="00C32294">
      <w:pPr>
        <w:rPr>
          <w:sz w:val="20"/>
          <w:szCs w:val="15"/>
          <w:lang w:val="en-US" w:eastAsia="zh-CN"/>
        </w:rPr>
      </w:pPr>
    </w:p>
    <w:tbl>
      <w:tblPr>
        <w:tblStyle w:val="aff6"/>
        <w:tblW w:w="0" w:type="auto"/>
        <w:tblInd w:w="-5" w:type="dxa"/>
        <w:tblLook w:val="04A0" w:firstRow="1" w:lastRow="0" w:firstColumn="1" w:lastColumn="0" w:noHBand="0" w:noVBand="1"/>
      </w:tblPr>
      <w:tblGrid>
        <w:gridCol w:w="9967"/>
      </w:tblGrid>
      <w:tr w:rsidR="005A7EAD" w14:paraId="25A2B659" w14:textId="77777777" w:rsidTr="005A7EAD">
        <w:tc>
          <w:tcPr>
            <w:tcW w:w="9967" w:type="dxa"/>
          </w:tcPr>
          <w:p w14:paraId="64C2718B" w14:textId="6076077B" w:rsidR="005A7EAD" w:rsidRPr="002F4311" w:rsidRDefault="005A7EAD" w:rsidP="00FC6694">
            <w:pPr>
              <w:pStyle w:val="Doc-text2"/>
              <w:ind w:left="363"/>
              <w:rPr>
                <w:b/>
                <w:bCs/>
              </w:rPr>
            </w:pPr>
            <w:r w:rsidRPr="002F4311">
              <w:rPr>
                <w:b/>
                <w:bCs/>
              </w:rPr>
              <w:t>Agreements</w:t>
            </w:r>
            <w:r>
              <w:rPr>
                <w:b/>
                <w:bCs/>
              </w:rPr>
              <w:t xml:space="preserve"> on option B</w:t>
            </w:r>
            <w:r w:rsidR="00A5611E">
              <w:rPr>
                <w:b/>
                <w:bCs/>
              </w:rPr>
              <w:t xml:space="preserve"> in RAN2 #129bis</w:t>
            </w:r>
          </w:p>
          <w:p w14:paraId="128AD530" w14:textId="77777777" w:rsidR="005A7EAD" w:rsidRPr="006A431D" w:rsidRDefault="005A7EAD" w:rsidP="00FC6694">
            <w:pPr>
              <w:pStyle w:val="Doc-text2"/>
              <w:ind w:left="363"/>
              <w:rPr>
                <w:lang w:val="en-US" w:eastAsia="zh-CN"/>
              </w:rPr>
            </w:pPr>
            <w:r>
              <w:t>1</w:t>
            </w:r>
            <w:r>
              <w:tab/>
            </w:r>
            <w:r w:rsidRPr="002F4311">
              <w:t xml:space="preserve">RAN2 assumes UE receives </w:t>
            </w:r>
            <w:proofErr w:type="spellStart"/>
            <w:r w:rsidRPr="002F4311">
              <w:t>RRCReconfiguration</w:t>
            </w:r>
            <w:proofErr w:type="spellEnd"/>
            <w:r w:rsidRPr="002F4311">
              <w:t xml:space="preserve"> message including one set or multiple sets of inference related parameters via </w:t>
            </w:r>
            <w:proofErr w:type="spellStart"/>
            <w:r w:rsidRPr="002F4311">
              <w:t>OtherConfig</w:t>
            </w:r>
            <w:proofErr w:type="spellEnd"/>
            <w:r w:rsidRPr="002F4311">
              <w:t xml:space="preserve"> for option B. This assumption can be confirmed (i.e., whether to reconsider CSI-</w:t>
            </w:r>
            <w:proofErr w:type="spellStart"/>
            <w:r w:rsidRPr="002F4311">
              <w:t>ReportConfig</w:t>
            </w:r>
            <w:proofErr w:type="spellEnd"/>
            <w:r w:rsidRPr="002F4311">
              <w:t>) after receiving Option B inference related parameters (e.g., in RAN1 RRC parameters list).</w:t>
            </w:r>
          </w:p>
          <w:p w14:paraId="7321574B" w14:textId="77777777" w:rsidR="005A7EAD" w:rsidRPr="002F4311" w:rsidRDefault="005A7EAD" w:rsidP="00FC6694">
            <w:pPr>
              <w:pStyle w:val="Doc-text2"/>
              <w:ind w:left="363"/>
            </w:pPr>
            <w:r>
              <w:tab/>
            </w:r>
            <w:r w:rsidRPr="002F4311">
              <w:t>Potential aspects to consider if RAN2 revisit:</w:t>
            </w:r>
          </w:p>
          <w:p w14:paraId="611ED5AD" w14:textId="77777777" w:rsidR="005A7EAD" w:rsidRPr="002F4311" w:rsidRDefault="005A7EAD" w:rsidP="00FC6694">
            <w:pPr>
              <w:pStyle w:val="Doc-text2"/>
              <w:ind w:left="726"/>
            </w:pPr>
            <w:r w:rsidRPr="002F4311">
              <w:t>-</w:t>
            </w:r>
            <w:r w:rsidRPr="002F4311">
              <w:tab/>
              <w:t>To reconsider CSI-</w:t>
            </w:r>
            <w:proofErr w:type="spellStart"/>
            <w:r w:rsidRPr="002F4311">
              <w:t>ReportConfig</w:t>
            </w:r>
            <w:proofErr w:type="spellEnd"/>
            <w:r w:rsidRPr="002F4311">
              <w:t xml:space="preserve"> for option B, for example, if the list of inference related parameters is fully contained within existing CSI-</w:t>
            </w:r>
            <w:proofErr w:type="spellStart"/>
            <w:r w:rsidRPr="002F4311">
              <w:t>ReportConfig</w:t>
            </w:r>
            <w:proofErr w:type="spellEnd"/>
            <w:r w:rsidRPr="002F4311">
              <w:t>.</w:t>
            </w:r>
          </w:p>
          <w:p w14:paraId="29791837" w14:textId="357B6C44" w:rsidR="005A7EAD" w:rsidRPr="00D54046" w:rsidRDefault="005A7EAD" w:rsidP="005A7EAD">
            <w:pPr>
              <w:pStyle w:val="Doc-text2"/>
              <w:ind w:left="726"/>
            </w:pPr>
            <w:r w:rsidRPr="002F4311">
              <w:t>-</w:t>
            </w:r>
            <w:r w:rsidRPr="002F4311">
              <w:tab/>
            </w:r>
            <w:r w:rsidRPr="00283E70">
              <w:rPr>
                <w:b/>
                <w:bCs/>
                <w:color w:val="000000" w:themeColor="text1"/>
                <w:u w:val="single"/>
              </w:rPr>
              <w:t xml:space="preserve">to take into accounts UE behaviour when confirming the assumption e.g., whether option A and option B result in different UE </w:t>
            </w:r>
            <w:proofErr w:type="spellStart"/>
            <w:r w:rsidRPr="00283E70">
              <w:rPr>
                <w:b/>
                <w:bCs/>
                <w:color w:val="000000" w:themeColor="text1"/>
                <w:u w:val="single"/>
              </w:rPr>
              <w:t>behavior</w:t>
            </w:r>
            <w:proofErr w:type="spellEnd"/>
          </w:p>
        </w:tc>
      </w:tr>
    </w:tbl>
    <w:p w14:paraId="6BF519AE" w14:textId="77777777" w:rsidR="0020400C" w:rsidRDefault="0020400C" w:rsidP="00C32294">
      <w:pPr>
        <w:rPr>
          <w:sz w:val="20"/>
          <w:szCs w:val="15"/>
          <w:lang w:val="en-US" w:eastAsia="zh-CN"/>
        </w:rPr>
      </w:pPr>
    </w:p>
    <w:tbl>
      <w:tblPr>
        <w:tblStyle w:val="aff6"/>
        <w:tblW w:w="0" w:type="auto"/>
        <w:tblLook w:val="04A0" w:firstRow="1" w:lastRow="0" w:firstColumn="1" w:lastColumn="0" w:noHBand="0" w:noVBand="1"/>
      </w:tblPr>
      <w:tblGrid>
        <w:gridCol w:w="9962"/>
      </w:tblGrid>
      <w:tr w:rsidR="00F92D70" w14:paraId="6D92ADA3" w14:textId="77777777" w:rsidTr="00F92D70">
        <w:tc>
          <w:tcPr>
            <w:tcW w:w="9962" w:type="dxa"/>
          </w:tcPr>
          <w:p w14:paraId="61AAD55A" w14:textId="07D9A465" w:rsidR="009E46D6" w:rsidRPr="009E46D6" w:rsidRDefault="009E46D6" w:rsidP="009E46D6">
            <w:pPr>
              <w:tabs>
                <w:tab w:val="left" w:pos="420"/>
                <w:tab w:val="left" w:pos="1619"/>
              </w:tabs>
              <w:kinsoku w:val="0"/>
              <w:spacing w:before="60" w:after="0"/>
              <w:ind w:left="360" w:hanging="360"/>
              <w:jc w:val="left"/>
              <w:rPr>
                <w:rFonts w:ascii="宋体" w:eastAsia="宋体" w:hAnsi="宋体" w:cs="宋体"/>
                <w:sz w:val="20"/>
                <w:lang w:val="en-US" w:eastAsia="zh-CN"/>
              </w:rPr>
            </w:pPr>
            <w:r w:rsidRPr="009E46D6">
              <w:rPr>
                <w:rFonts w:ascii="Arial" w:eastAsia="MS Mincho" w:hAnsi="Arial"/>
                <w:b/>
                <w:bCs/>
                <w:color w:val="000000"/>
                <w:kern w:val="24"/>
                <w:sz w:val="20"/>
                <w:lang w:eastAsia="zh-CN"/>
              </w:rPr>
              <w:t xml:space="preserve">Agreements </w:t>
            </w:r>
            <w:r w:rsidR="00BE6513">
              <w:rPr>
                <w:rFonts w:ascii="Arial" w:eastAsia="MS Mincho" w:hAnsi="Arial"/>
                <w:b/>
                <w:bCs/>
                <w:color w:val="000000"/>
                <w:kern w:val="24"/>
                <w:sz w:val="20"/>
                <w:lang w:eastAsia="zh-CN"/>
              </w:rPr>
              <w:t xml:space="preserve">on </w:t>
            </w:r>
            <w:r w:rsidR="00C32A0F">
              <w:rPr>
                <w:rFonts w:ascii="Arial" w:eastAsia="MS Mincho" w:hAnsi="Arial"/>
                <w:b/>
                <w:bCs/>
                <w:color w:val="000000"/>
                <w:kern w:val="24"/>
                <w:sz w:val="20"/>
                <w:lang w:eastAsia="zh-CN"/>
              </w:rPr>
              <w:t>deactivation</w:t>
            </w:r>
            <w:r w:rsidRPr="009E46D6">
              <w:rPr>
                <w:rFonts w:ascii="Arial" w:eastAsia="MS Mincho" w:hAnsi="Arial"/>
                <w:b/>
                <w:bCs/>
                <w:color w:val="000000"/>
                <w:kern w:val="24"/>
                <w:sz w:val="20"/>
                <w:lang w:val="en-US" w:eastAsia="zh-CN"/>
              </w:rPr>
              <w:t xml:space="preserve"> in </w:t>
            </w:r>
            <w:r w:rsidR="00EB7A9B">
              <w:rPr>
                <w:rFonts w:ascii="Arial" w:eastAsia="MS Mincho" w:hAnsi="Arial"/>
                <w:b/>
                <w:bCs/>
                <w:color w:val="000000"/>
                <w:kern w:val="24"/>
                <w:sz w:val="20"/>
                <w:lang w:val="en-US" w:eastAsia="zh-CN"/>
              </w:rPr>
              <w:t>RAN2 #</w:t>
            </w:r>
            <w:r w:rsidRPr="009E46D6">
              <w:rPr>
                <w:rFonts w:ascii="Arial" w:eastAsia="MS Mincho" w:hAnsi="Arial"/>
                <w:b/>
                <w:bCs/>
                <w:color w:val="000000"/>
                <w:kern w:val="24"/>
                <w:sz w:val="20"/>
                <w:lang w:val="en-US" w:eastAsia="zh-CN"/>
              </w:rPr>
              <w:t>128:</w:t>
            </w:r>
          </w:p>
          <w:p w14:paraId="71C7DAAC" w14:textId="77777777" w:rsidR="009E46D6" w:rsidRPr="009E46D6" w:rsidRDefault="009E46D6" w:rsidP="00653D91">
            <w:pPr>
              <w:numPr>
                <w:ilvl w:val="0"/>
                <w:numId w:val="29"/>
              </w:numPr>
              <w:tabs>
                <w:tab w:val="left" w:pos="1619"/>
              </w:tabs>
              <w:spacing w:after="0"/>
              <w:ind w:left="742"/>
              <w:contextualSpacing/>
              <w:jc w:val="left"/>
              <w:rPr>
                <w:rFonts w:ascii="宋体" w:eastAsia="宋体" w:hAnsi="宋体" w:cs="宋体"/>
                <w:sz w:val="20"/>
                <w:lang w:val="en-US" w:eastAsia="zh-CN"/>
              </w:rPr>
            </w:pPr>
            <w:r w:rsidRPr="009E46D6">
              <w:rPr>
                <w:rFonts w:ascii="Arial" w:eastAsia="MS Mincho" w:hAnsi="Arial"/>
                <w:color w:val="000000"/>
                <w:sz w:val="20"/>
                <w:lang w:eastAsia="zh-CN"/>
              </w:rPr>
              <w:t>When a functionality becomes non-applicable the UE doesn’t autonomously deactivate. NW is expected to deactivate active functionality when it receives report from UE that it is non-applicable.</w:t>
            </w:r>
          </w:p>
          <w:p w14:paraId="1B1CF7CA" w14:textId="216F69F4" w:rsidR="009E46D6" w:rsidRPr="009E46D6" w:rsidRDefault="009E46D6" w:rsidP="009E46D6">
            <w:pPr>
              <w:tabs>
                <w:tab w:val="left" w:pos="420"/>
                <w:tab w:val="left" w:pos="1619"/>
              </w:tabs>
              <w:kinsoku w:val="0"/>
              <w:spacing w:before="60" w:after="0"/>
              <w:ind w:left="360" w:hanging="360"/>
              <w:jc w:val="left"/>
              <w:rPr>
                <w:rFonts w:ascii="宋体" w:eastAsia="宋体" w:hAnsi="宋体" w:cs="宋体"/>
                <w:sz w:val="20"/>
                <w:lang w:val="en-US" w:eastAsia="zh-CN"/>
              </w:rPr>
            </w:pPr>
            <w:r w:rsidRPr="009E46D6">
              <w:rPr>
                <w:rFonts w:ascii="Arial" w:eastAsia="MS Mincho" w:hAnsi="Arial"/>
                <w:b/>
                <w:bCs/>
                <w:color w:val="000000"/>
                <w:kern w:val="24"/>
                <w:sz w:val="20"/>
                <w:lang w:eastAsia="zh-CN"/>
              </w:rPr>
              <w:t xml:space="preserve">Agreements </w:t>
            </w:r>
            <w:r w:rsidR="00DD5217">
              <w:rPr>
                <w:rFonts w:ascii="Arial" w:eastAsia="MS Mincho" w:hAnsi="Arial"/>
                <w:b/>
                <w:bCs/>
                <w:color w:val="000000"/>
                <w:kern w:val="24"/>
                <w:sz w:val="20"/>
                <w:lang w:eastAsia="zh-CN"/>
              </w:rPr>
              <w:t>on activation</w:t>
            </w:r>
            <w:r w:rsidRPr="009E46D6">
              <w:rPr>
                <w:rFonts w:ascii="Arial" w:eastAsia="MS Mincho" w:hAnsi="Arial"/>
                <w:b/>
                <w:bCs/>
                <w:color w:val="000000"/>
                <w:kern w:val="24"/>
                <w:sz w:val="20"/>
                <w:lang w:val="en-US" w:eastAsia="zh-CN"/>
              </w:rPr>
              <w:t xml:space="preserve"> in </w:t>
            </w:r>
            <w:r w:rsidR="00EB7A9B">
              <w:rPr>
                <w:rFonts w:ascii="Arial" w:eastAsia="MS Mincho" w:hAnsi="Arial"/>
                <w:b/>
                <w:bCs/>
                <w:color w:val="000000"/>
                <w:kern w:val="24"/>
                <w:sz w:val="20"/>
                <w:lang w:val="en-US" w:eastAsia="zh-CN"/>
              </w:rPr>
              <w:t>RAN2 #</w:t>
            </w:r>
            <w:r w:rsidRPr="009E46D6">
              <w:rPr>
                <w:rFonts w:ascii="Arial" w:eastAsia="MS Mincho" w:hAnsi="Arial"/>
                <w:b/>
                <w:bCs/>
                <w:color w:val="000000"/>
                <w:kern w:val="24"/>
                <w:sz w:val="20"/>
                <w:lang w:val="en-US" w:eastAsia="zh-CN"/>
              </w:rPr>
              <w:t>129:</w:t>
            </w:r>
          </w:p>
          <w:p w14:paraId="5333A83E" w14:textId="77777777" w:rsidR="009E46D6" w:rsidRPr="009E46D6" w:rsidRDefault="009E46D6" w:rsidP="00653D91">
            <w:pPr>
              <w:numPr>
                <w:ilvl w:val="0"/>
                <w:numId w:val="30"/>
              </w:numPr>
              <w:tabs>
                <w:tab w:val="left" w:pos="1619"/>
              </w:tabs>
              <w:kinsoku w:val="0"/>
              <w:spacing w:after="0"/>
              <w:ind w:left="742"/>
              <w:contextualSpacing/>
              <w:jc w:val="left"/>
              <w:rPr>
                <w:rFonts w:ascii="宋体" w:eastAsia="宋体" w:hAnsi="宋体" w:cs="宋体"/>
                <w:sz w:val="20"/>
                <w:lang w:val="en-US" w:eastAsia="zh-CN"/>
              </w:rPr>
            </w:pPr>
            <w:r w:rsidRPr="009E46D6">
              <w:rPr>
                <w:rFonts w:ascii="Arial" w:eastAsia="MS Mincho" w:hAnsi="Arial"/>
                <w:color w:val="000000"/>
                <w:kern w:val="24"/>
                <w:sz w:val="20"/>
                <w:lang w:eastAsia="zh-CN"/>
              </w:rPr>
              <w:t xml:space="preserve">If option A is configured in Step 3, for periodic CSI reporting, the UE autonomously activate the applicable functionalities upon reporting applicable functionalities via </w:t>
            </w:r>
            <w:proofErr w:type="spellStart"/>
            <w:r w:rsidRPr="009E46D6">
              <w:rPr>
                <w:rFonts w:ascii="Arial" w:eastAsia="MS Mincho" w:hAnsi="Arial"/>
                <w:color w:val="000000"/>
                <w:kern w:val="24"/>
                <w:sz w:val="20"/>
                <w:lang w:eastAsia="zh-CN"/>
              </w:rPr>
              <w:t>RRCReconfigurationComplete</w:t>
            </w:r>
            <w:proofErr w:type="spellEnd"/>
            <w:r w:rsidRPr="009E46D6">
              <w:rPr>
                <w:rFonts w:ascii="Arial" w:eastAsia="MS Mincho" w:hAnsi="Arial"/>
                <w:color w:val="000000"/>
                <w:kern w:val="24"/>
                <w:sz w:val="20"/>
                <w:lang w:eastAsia="zh-CN"/>
              </w:rPr>
              <w:t xml:space="preserve"> in step 4 (i.e. without need to wait </w:t>
            </w:r>
            <w:proofErr w:type="spellStart"/>
            <w:r w:rsidRPr="009E46D6">
              <w:rPr>
                <w:rFonts w:ascii="Arial" w:eastAsia="MS Mincho" w:hAnsi="Arial"/>
                <w:color w:val="000000"/>
                <w:kern w:val="24"/>
                <w:sz w:val="20"/>
                <w:lang w:eastAsia="zh-CN"/>
              </w:rPr>
              <w:t>RRCReconfiguration</w:t>
            </w:r>
            <w:proofErr w:type="spellEnd"/>
            <w:r w:rsidRPr="009E46D6">
              <w:rPr>
                <w:rFonts w:ascii="Arial" w:eastAsia="MS Mincho" w:hAnsi="Arial"/>
                <w:color w:val="000000"/>
                <w:kern w:val="24"/>
                <w:sz w:val="20"/>
                <w:lang w:eastAsia="zh-CN"/>
              </w:rPr>
              <w:t xml:space="preserve"> in Step 5).   </w:t>
            </w:r>
          </w:p>
          <w:p w14:paraId="6C8B92B5" w14:textId="7810B3F1" w:rsidR="009E46D6" w:rsidRPr="009E46D6" w:rsidRDefault="009E46D6" w:rsidP="00C32A0F">
            <w:pPr>
              <w:tabs>
                <w:tab w:val="left" w:pos="1622"/>
              </w:tabs>
              <w:spacing w:after="0"/>
              <w:ind w:left="742" w:hanging="360"/>
              <w:jc w:val="left"/>
              <w:rPr>
                <w:rFonts w:ascii="宋体" w:eastAsia="宋体" w:hAnsi="宋体" w:cs="宋体"/>
                <w:sz w:val="20"/>
                <w:lang w:val="en-US" w:eastAsia="zh-CN"/>
              </w:rPr>
            </w:pPr>
            <w:r w:rsidRPr="009E46D6">
              <w:rPr>
                <w:rFonts w:ascii="Arial" w:eastAsia="MS Mincho" w:hAnsi="Arial"/>
                <w:b/>
                <w:bCs/>
                <w:color w:val="000000"/>
                <w:sz w:val="20"/>
                <w:lang w:val="en-US" w:eastAsia="zh-CN"/>
              </w:rPr>
              <w:t xml:space="preserve">3.    </w:t>
            </w:r>
            <w:r w:rsidRPr="009E46D6">
              <w:rPr>
                <w:rFonts w:ascii="Arial" w:eastAsia="MS Mincho" w:hAnsi="Arial"/>
                <w:color w:val="000000"/>
                <w:sz w:val="20"/>
                <w:lang w:eastAsia="zh-CN"/>
              </w:rPr>
              <w:t xml:space="preserve">Upon receiving a full inference configuration, the UE sends the initial applicability report in </w:t>
            </w:r>
            <w:proofErr w:type="spellStart"/>
            <w:r w:rsidRPr="009E46D6">
              <w:rPr>
                <w:rFonts w:ascii="Arial" w:eastAsia="MS Mincho" w:hAnsi="Arial"/>
                <w:color w:val="000000"/>
                <w:sz w:val="20"/>
                <w:lang w:eastAsia="zh-CN"/>
              </w:rPr>
              <w:t>RRCReconfigurationComplete</w:t>
            </w:r>
            <w:proofErr w:type="spellEnd"/>
            <w:r w:rsidRPr="009E46D6">
              <w:rPr>
                <w:rFonts w:ascii="Arial" w:eastAsia="MS Mincho" w:hAnsi="Arial"/>
                <w:color w:val="000000"/>
                <w:sz w:val="20"/>
                <w:lang w:eastAsia="zh-CN"/>
              </w:rPr>
              <w:t>. UAI can be sent to update applicability.</w:t>
            </w:r>
          </w:p>
          <w:p w14:paraId="4188126E" w14:textId="4A406C90" w:rsidR="009E46D6" w:rsidRPr="009E46D6" w:rsidRDefault="009E46D6" w:rsidP="009E46D6">
            <w:pPr>
              <w:tabs>
                <w:tab w:val="left" w:pos="420"/>
                <w:tab w:val="left" w:pos="1619"/>
              </w:tabs>
              <w:kinsoku w:val="0"/>
              <w:spacing w:before="60" w:after="0"/>
              <w:ind w:left="360" w:hanging="360"/>
              <w:jc w:val="left"/>
              <w:rPr>
                <w:rFonts w:ascii="宋体" w:eastAsia="宋体" w:hAnsi="宋体" w:cs="宋体"/>
                <w:sz w:val="20"/>
                <w:lang w:val="en-US" w:eastAsia="zh-CN"/>
              </w:rPr>
            </w:pPr>
            <w:r w:rsidRPr="009E46D6">
              <w:rPr>
                <w:rFonts w:ascii="Arial" w:eastAsia="MS Mincho" w:hAnsi="Arial"/>
                <w:b/>
                <w:bCs/>
                <w:color w:val="000000"/>
                <w:kern w:val="24"/>
                <w:sz w:val="20"/>
                <w:lang w:eastAsia="zh-CN"/>
              </w:rPr>
              <w:t>Agreements</w:t>
            </w:r>
            <w:r w:rsidR="00D218E3">
              <w:rPr>
                <w:rFonts w:ascii="Arial" w:eastAsia="MS Mincho" w:hAnsi="Arial"/>
                <w:b/>
                <w:bCs/>
                <w:color w:val="000000"/>
                <w:kern w:val="24"/>
                <w:sz w:val="20"/>
                <w:lang w:eastAsia="zh-CN"/>
              </w:rPr>
              <w:t xml:space="preserve"> on Option A</w:t>
            </w:r>
            <w:r w:rsidRPr="009E46D6">
              <w:rPr>
                <w:rFonts w:ascii="Arial" w:eastAsia="MS Mincho" w:hAnsi="Arial"/>
                <w:b/>
                <w:bCs/>
                <w:color w:val="000000"/>
                <w:kern w:val="24"/>
                <w:sz w:val="20"/>
                <w:lang w:val="en-US" w:eastAsia="zh-CN"/>
              </w:rPr>
              <w:t xml:space="preserve"> in </w:t>
            </w:r>
            <w:r w:rsidR="00EB7A9B">
              <w:rPr>
                <w:rFonts w:ascii="Arial" w:eastAsia="MS Mincho" w:hAnsi="Arial"/>
                <w:b/>
                <w:bCs/>
                <w:color w:val="000000"/>
                <w:kern w:val="24"/>
                <w:sz w:val="20"/>
                <w:lang w:val="en-US" w:eastAsia="zh-CN"/>
              </w:rPr>
              <w:t>RAN2 #</w:t>
            </w:r>
            <w:r w:rsidRPr="009E46D6">
              <w:rPr>
                <w:rFonts w:ascii="Arial" w:eastAsia="MS Mincho" w:hAnsi="Arial"/>
                <w:b/>
                <w:bCs/>
                <w:color w:val="000000"/>
                <w:kern w:val="24"/>
                <w:sz w:val="20"/>
                <w:lang w:val="en-US" w:eastAsia="zh-CN"/>
              </w:rPr>
              <w:t>129b:</w:t>
            </w:r>
          </w:p>
          <w:p w14:paraId="544170D6" w14:textId="3D0E1C52" w:rsidR="00F92D70" w:rsidRPr="009E46D6" w:rsidRDefault="009E46D6" w:rsidP="00653D91">
            <w:pPr>
              <w:numPr>
                <w:ilvl w:val="0"/>
                <w:numId w:val="31"/>
              </w:numPr>
              <w:tabs>
                <w:tab w:val="left" w:pos="1619"/>
              </w:tabs>
              <w:ind w:left="742"/>
              <w:contextualSpacing/>
              <w:jc w:val="left"/>
              <w:rPr>
                <w:rFonts w:ascii="宋体" w:eastAsia="宋体" w:hAnsi="宋体" w:cs="宋体"/>
                <w:sz w:val="20"/>
                <w:lang w:val="en-US" w:eastAsia="zh-CN"/>
              </w:rPr>
            </w:pPr>
            <w:r w:rsidRPr="009E46D6">
              <w:rPr>
                <w:rFonts w:ascii="Arial" w:eastAsia="MS Mincho" w:hAnsi="Arial"/>
                <w:color w:val="000000"/>
                <w:sz w:val="20"/>
                <w:lang w:eastAsia="zh-CN"/>
              </w:rPr>
              <w:t xml:space="preserve">Upon receiving one or more full inference configuration(s) via </w:t>
            </w:r>
            <w:proofErr w:type="spellStart"/>
            <w:r w:rsidRPr="009E46D6">
              <w:rPr>
                <w:rFonts w:ascii="Arial" w:eastAsia="MS Mincho" w:hAnsi="Arial"/>
                <w:color w:val="000000"/>
                <w:sz w:val="20"/>
                <w:lang w:eastAsia="zh-CN"/>
              </w:rPr>
              <w:t>RRCReconfiguration</w:t>
            </w:r>
            <w:proofErr w:type="spellEnd"/>
            <w:r w:rsidRPr="009E46D6">
              <w:rPr>
                <w:rFonts w:ascii="Arial" w:eastAsia="MS Mincho" w:hAnsi="Arial"/>
                <w:color w:val="000000"/>
                <w:sz w:val="20"/>
                <w:lang w:eastAsia="zh-CN"/>
              </w:rPr>
              <w:t xml:space="preserve"> message, UE shall maintain all the full inference configuration(s) no matter the full inference configuration is applicable or </w:t>
            </w:r>
            <w:r w:rsidR="00C547BD">
              <w:rPr>
                <w:rFonts w:ascii="Arial" w:eastAsia="MS Mincho" w:hAnsi="Arial"/>
                <w:color w:val="000000"/>
                <w:sz w:val="20"/>
                <w:lang w:eastAsia="zh-CN"/>
              </w:rPr>
              <w:t>non-applicable</w:t>
            </w:r>
            <w:r w:rsidRPr="009E46D6">
              <w:rPr>
                <w:rFonts w:ascii="Arial" w:eastAsia="MS Mincho" w:hAnsi="Arial"/>
                <w:color w:val="000000"/>
                <w:sz w:val="20"/>
                <w:lang w:eastAsia="zh-CN"/>
              </w:rPr>
              <w:t xml:space="preserve"> until the network releases it explicitly.</w:t>
            </w:r>
          </w:p>
        </w:tc>
      </w:tr>
    </w:tbl>
    <w:p w14:paraId="282FCF4D" w14:textId="77777777" w:rsidR="00093864" w:rsidRPr="00F92D70" w:rsidRDefault="00093864" w:rsidP="00C32294">
      <w:pPr>
        <w:rPr>
          <w:sz w:val="20"/>
          <w:szCs w:val="15"/>
          <w:lang w:val="en-US" w:eastAsia="zh-CN"/>
        </w:rPr>
      </w:pPr>
    </w:p>
    <w:p w14:paraId="1B5B4524" w14:textId="142C2BBF" w:rsidR="00302F9D" w:rsidRDefault="00877115"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b/>
          <w:bCs/>
          <w:szCs w:val="24"/>
          <w:lang w:val="en-US" w:eastAsia="zh-CN"/>
        </w:rPr>
        <w:t>Applic</w:t>
      </w:r>
      <w:r w:rsidR="0082601D">
        <w:rPr>
          <w:rFonts w:eastAsia="宋体"/>
          <w:b/>
          <w:bCs/>
          <w:szCs w:val="24"/>
          <w:lang w:val="en-US" w:eastAsia="zh-CN"/>
        </w:rPr>
        <w:t xml:space="preserve">ability </w:t>
      </w:r>
      <w:r w:rsidR="00622685">
        <w:rPr>
          <w:rFonts w:eastAsia="宋体"/>
          <w:b/>
          <w:bCs/>
          <w:szCs w:val="24"/>
          <w:lang w:val="en-US" w:eastAsia="zh-CN"/>
        </w:rPr>
        <w:t>determination</w:t>
      </w:r>
      <w:r w:rsidR="0082601D">
        <w:rPr>
          <w:rFonts w:eastAsia="宋体"/>
          <w:b/>
          <w:bCs/>
          <w:szCs w:val="24"/>
          <w:lang w:val="en-US" w:eastAsia="zh-CN"/>
        </w:rPr>
        <w:t xml:space="preserve"> and reporting</w:t>
      </w:r>
    </w:p>
    <w:p w14:paraId="673F1A62" w14:textId="53F2E240" w:rsidR="000F6F7C" w:rsidRPr="000F6F7C" w:rsidRDefault="00850D10" w:rsidP="00223CAF">
      <w:pPr>
        <w:rPr>
          <w:sz w:val="20"/>
          <w:lang w:val="en-US" w:eastAsia="zh-CN"/>
        </w:rPr>
      </w:pPr>
      <w:r>
        <w:rPr>
          <w:sz w:val="20"/>
          <w:lang w:val="en-US" w:eastAsia="zh-CN"/>
        </w:rPr>
        <w:t xml:space="preserve">According to the </w:t>
      </w:r>
      <w:r w:rsidR="003C1EF6">
        <w:rPr>
          <w:sz w:val="20"/>
          <w:lang w:val="en-US" w:eastAsia="zh-CN"/>
        </w:rPr>
        <w:t xml:space="preserve">RAN1 </w:t>
      </w:r>
      <w:r>
        <w:rPr>
          <w:sz w:val="20"/>
          <w:lang w:val="en-US" w:eastAsia="zh-CN"/>
        </w:rPr>
        <w:t>agreement</w:t>
      </w:r>
      <w:r w:rsidR="007467E4">
        <w:rPr>
          <w:sz w:val="20"/>
          <w:lang w:val="en-US" w:eastAsia="zh-CN"/>
        </w:rPr>
        <w:t xml:space="preserve"> and LS reply to RAN2</w:t>
      </w:r>
      <w:r w:rsidR="00885C7F">
        <w:rPr>
          <w:sz w:val="20"/>
          <w:lang w:val="en-US" w:eastAsia="zh-CN"/>
        </w:rPr>
        <w:t xml:space="preserve">, </w:t>
      </w:r>
      <w:r w:rsidR="007467E4">
        <w:rPr>
          <w:sz w:val="20"/>
          <w:lang w:val="en-US" w:eastAsia="zh-CN"/>
        </w:rPr>
        <w:t>the associated ID</w:t>
      </w:r>
      <w:r w:rsidR="00781DEE">
        <w:rPr>
          <w:sz w:val="20"/>
          <w:lang w:val="en-US" w:eastAsia="zh-CN"/>
        </w:rPr>
        <w:t>/NW-side additional condition</w:t>
      </w:r>
      <w:r w:rsidR="007467E4">
        <w:rPr>
          <w:sz w:val="20"/>
          <w:lang w:val="en-US" w:eastAsia="zh-CN"/>
        </w:rPr>
        <w:t xml:space="preserve"> may not be mandatory in Step 3</w:t>
      </w:r>
      <w:r w:rsidR="007A139E">
        <w:rPr>
          <w:sz w:val="20"/>
          <w:lang w:val="en-US" w:eastAsia="zh-CN"/>
        </w:rPr>
        <w:t xml:space="preserve">. </w:t>
      </w:r>
      <w:proofErr w:type="gramStart"/>
      <w:r w:rsidR="007A139E">
        <w:rPr>
          <w:sz w:val="20"/>
          <w:lang w:val="en-US" w:eastAsia="zh-CN"/>
        </w:rPr>
        <w:t xml:space="preserve">Therefore, </w:t>
      </w:r>
      <w:r w:rsidR="007467E4">
        <w:rPr>
          <w:sz w:val="20"/>
          <w:lang w:val="en-US" w:eastAsia="zh-CN"/>
        </w:rPr>
        <w:t xml:space="preserve"> </w:t>
      </w:r>
      <w:r w:rsidR="005F6AEC">
        <w:rPr>
          <w:sz w:val="20"/>
          <w:lang w:val="en-US" w:eastAsia="zh-CN"/>
        </w:rPr>
        <w:t>how</w:t>
      </w:r>
      <w:proofErr w:type="gramEnd"/>
      <w:r w:rsidR="005F6AEC">
        <w:rPr>
          <w:sz w:val="20"/>
          <w:lang w:val="en-US" w:eastAsia="zh-CN"/>
        </w:rPr>
        <w:t xml:space="preserve"> the UE decide</w:t>
      </w:r>
      <w:r w:rsidR="00370117">
        <w:rPr>
          <w:sz w:val="20"/>
          <w:lang w:val="en-US" w:eastAsia="zh-CN"/>
        </w:rPr>
        <w:t>s</w:t>
      </w:r>
      <w:r w:rsidR="005F6AEC">
        <w:rPr>
          <w:sz w:val="20"/>
          <w:lang w:val="en-US" w:eastAsia="zh-CN"/>
        </w:rPr>
        <w:t xml:space="preserve"> the </w:t>
      </w:r>
      <w:r w:rsidR="00F767DB">
        <w:rPr>
          <w:sz w:val="20"/>
          <w:lang w:val="en-US" w:eastAsia="zh-CN"/>
        </w:rPr>
        <w:t>applicability of the func</w:t>
      </w:r>
      <w:r w:rsidR="00781DEE">
        <w:rPr>
          <w:sz w:val="20"/>
          <w:lang w:val="en-US" w:eastAsia="zh-CN"/>
        </w:rPr>
        <w:t xml:space="preserve">tionality without associated ID needs to be solved. Although </w:t>
      </w:r>
      <w:r w:rsidR="0039788D">
        <w:rPr>
          <w:sz w:val="20"/>
          <w:lang w:val="en-US" w:eastAsia="zh-CN"/>
        </w:rPr>
        <w:t xml:space="preserve">this issue is still under discussion in </w:t>
      </w:r>
      <w:r w:rsidR="00781DEE">
        <w:rPr>
          <w:sz w:val="20"/>
          <w:lang w:val="en-US" w:eastAsia="zh-CN"/>
        </w:rPr>
        <w:t>RAN 1</w:t>
      </w:r>
      <w:r w:rsidR="0039788D">
        <w:rPr>
          <w:sz w:val="20"/>
          <w:lang w:val="en-US" w:eastAsia="zh-CN"/>
        </w:rPr>
        <w:t>, RAN 2 could make the progress from signaling and procedure point of view.</w:t>
      </w:r>
      <w:r w:rsidR="002565A1">
        <w:rPr>
          <w:sz w:val="20"/>
          <w:lang w:val="en-US" w:eastAsia="zh-CN"/>
        </w:rPr>
        <w:t xml:space="preserve"> </w:t>
      </w:r>
      <w:r w:rsidR="00B76C5C">
        <w:rPr>
          <w:sz w:val="20"/>
          <w:lang w:val="en-US" w:eastAsia="zh-CN"/>
        </w:rPr>
        <w:t xml:space="preserve">In addition, since both Option A and Option B are </w:t>
      </w:r>
      <w:r w:rsidR="007204AE">
        <w:rPr>
          <w:sz w:val="20"/>
          <w:lang w:val="en-US" w:eastAsia="zh-CN"/>
        </w:rPr>
        <w:t xml:space="preserve">supported, the </w:t>
      </w:r>
      <w:r w:rsidR="00D317BE">
        <w:rPr>
          <w:sz w:val="20"/>
          <w:lang w:val="en-US" w:eastAsia="zh-CN"/>
        </w:rPr>
        <w:t>corresponding</w:t>
      </w:r>
      <w:r w:rsidR="007204AE">
        <w:rPr>
          <w:sz w:val="20"/>
          <w:lang w:val="en-US" w:eastAsia="zh-CN"/>
        </w:rPr>
        <w:t xml:space="preserve"> UE behavior </w:t>
      </w:r>
      <w:r w:rsidR="00D317BE">
        <w:rPr>
          <w:sz w:val="20"/>
          <w:lang w:val="en-US" w:eastAsia="zh-CN"/>
        </w:rPr>
        <w:t>for each option should also be clarified.</w:t>
      </w:r>
    </w:p>
    <w:p w14:paraId="1C9BF5A4" w14:textId="25CBDA4D" w:rsidR="00B80FE8" w:rsidRPr="00CA5229" w:rsidRDefault="00622685" w:rsidP="008F1C78">
      <w:pPr>
        <w:pStyle w:val="7"/>
        <w:numPr>
          <w:ilvl w:val="1"/>
          <w:numId w:val="5"/>
        </w:numPr>
        <w:rPr>
          <w:rFonts w:eastAsia="宋体"/>
          <w:b/>
          <w:bCs/>
          <w:lang w:val="en-US" w:eastAsia="zh-CN"/>
        </w:rPr>
      </w:pPr>
      <w:r>
        <w:rPr>
          <w:rFonts w:eastAsia="宋体"/>
          <w:b/>
          <w:bCs/>
          <w:lang w:val="en-US" w:eastAsia="zh-CN"/>
        </w:rPr>
        <w:t>Determination</w:t>
      </w:r>
      <w:r w:rsidR="00057DCF">
        <w:rPr>
          <w:rFonts w:eastAsia="宋体"/>
          <w:b/>
          <w:bCs/>
          <w:lang w:val="en-US" w:eastAsia="zh-CN"/>
        </w:rPr>
        <w:t xml:space="preserve"> and reporting</w:t>
      </w:r>
      <w:r w:rsidR="00F205D2">
        <w:rPr>
          <w:rFonts w:eastAsia="宋体"/>
          <w:b/>
          <w:bCs/>
          <w:lang w:val="en-US" w:eastAsia="zh-CN"/>
        </w:rPr>
        <w:t xml:space="preserve"> without NW-side additional condition in Step 3</w:t>
      </w:r>
    </w:p>
    <w:p w14:paraId="5F1FB8D3" w14:textId="601F9342" w:rsidR="00D317BE" w:rsidRDefault="00D317BE" w:rsidP="00D317BE">
      <w:pPr>
        <w:rPr>
          <w:sz w:val="20"/>
          <w:lang w:val="en-US" w:eastAsia="zh-CN"/>
        </w:rPr>
      </w:pPr>
      <w:r>
        <w:rPr>
          <w:sz w:val="20"/>
          <w:lang w:val="en-US" w:eastAsia="zh-CN"/>
        </w:rPr>
        <w:t xml:space="preserve">As shown in Fig.1, as long as UE gets the inference </w:t>
      </w:r>
      <w:proofErr w:type="gramStart"/>
      <w:r>
        <w:rPr>
          <w:sz w:val="20"/>
          <w:lang w:val="en-US" w:eastAsia="zh-CN"/>
        </w:rPr>
        <w:t>configuration(</w:t>
      </w:r>
      <w:proofErr w:type="gramEnd"/>
      <w:r>
        <w:rPr>
          <w:sz w:val="20"/>
          <w:lang w:val="en-US" w:eastAsia="zh-CN"/>
        </w:rPr>
        <w:t xml:space="preserve">Option A) or inference related parameters(Option B), it may conduct the applicability </w:t>
      </w:r>
      <w:r w:rsidR="00622685">
        <w:rPr>
          <w:sz w:val="20"/>
          <w:lang w:val="en-US" w:eastAsia="zh-CN"/>
        </w:rPr>
        <w:t>determination</w:t>
      </w:r>
      <w:r>
        <w:rPr>
          <w:sz w:val="20"/>
          <w:lang w:val="en-US" w:eastAsia="zh-CN"/>
        </w:rPr>
        <w:t xml:space="preserve"> based on following information:</w:t>
      </w:r>
    </w:p>
    <w:p w14:paraId="5F027129" w14:textId="77777777" w:rsidR="00D317BE" w:rsidRDefault="00D317BE" w:rsidP="00653D91">
      <w:pPr>
        <w:pStyle w:val="aff9"/>
        <w:numPr>
          <w:ilvl w:val="0"/>
          <w:numId w:val="28"/>
        </w:numPr>
        <w:ind w:leftChars="0"/>
        <w:rPr>
          <w:sz w:val="20"/>
          <w:lang w:val="en-US" w:eastAsia="zh-CN"/>
        </w:rPr>
      </w:pPr>
      <w:r>
        <w:rPr>
          <w:sz w:val="20"/>
          <w:lang w:val="en-US" w:eastAsia="zh-CN"/>
        </w:rPr>
        <w:t>Model availability in device.</w:t>
      </w:r>
    </w:p>
    <w:p w14:paraId="7BBC0B0E" w14:textId="77777777" w:rsidR="00D317BE" w:rsidRDefault="00D317BE" w:rsidP="00653D91">
      <w:pPr>
        <w:pStyle w:val="aff9"/>
        <w:numPr>
          <w:ilvl w:val="0"/>
          <w:numId w:val="28"/>
        </w:numPr>
        <w:ind w:leftChars="0"/>
        <w:rPr>
          <w:sz w:val="20"/>
          <w:lang w:val="en-US" w:eastAsia="zh-CN"/>
        </w:rPr>
      </w:pPr>
      <w:r>
        <w:rPr>
          <w:sz w:val="20"/>
          <w:lang w:val="en-US" w:eastAsia="zh-CN"/>
        </w:rPr>
        <w:t xml:space="preserve">UE-side additional </w:t>
      </w:r>
      <w:proofErr w:type="gramStart"/>
      <w:r>
        <w:rPr>
          <w:sz w:val="20"/>
          <w:lang w:val="en-US" w:eastAsia="zh-CN"/>
        </w:rPr>
        <w:t>condition(</w:t>
      </w:r>
      <w:proofErr w:type="gramEnd"/>
      <w:r>
        <w:rPr>
          <w:sz w:val="20"/>
          <w:lang w:val="en-US" w:eastAsia="zh-CN"/>
        </w:rPr>
        <w:t>internally known by UE)</w:t>
      </w:r>
    </w:p>
    <w:p w14:paraId="78011E21" w14:textId="77777777" w:rsidR="00D317BE" w:rsidRDefault="00D317BE" w:rsidP="00653D91">
      <w:pPr>
        <w:pStyle w:val="aff9"/>
        <w:numPr>
          <w:ilvl w:val="0"/>
          <w:numId w:val="28"/>
        </w:numPr>
        <w:ind w:leftChars="0"/>
        <w:rPr>
          <w:sz w:val="20"/>
          <w:lang w:val="en-US" w:eastAsia="zh-CN"/>
        </w:rPr>
      </w:pPr>
      <w:r>
        <w:rPr>
          <w:sz w:val="20"/>
          <w:lang w:val="en-US" w:eastAsia="zh-CN"/>
        </w:rPr>
        <w:t xml:space="preserve">NW-side additional </w:t>
      </w:r>
      <w:proofErr w:type="gramStart"/>
      <w:r>
        <w:rPr>
          <w:sz w:val="20"/>
          <w:lang w:val="en-US" w:eastAsia="zh-CN"/>
        </w:rPr>
        <w:t>condition(</w:t>
      </w:r>
      <w:proofErr w:type="gramEnd"/>
      <w:r>
        <w:rPr>
          <w:sz w:val="20"/>
          <w:lang w:val="en-US" w:eastAsia="zh-CN"/>
        </w:rPr>
        <w:t>if provided)</w:t>
      </w:r>
    </w:p>
    <w:p w14:paraId="5DEDD68A" w14:textId="77777777" w:rsidR="00D317BE" w:rsidRDefault="00D317BE" w:rsidP="00D317BE">
      <w:pPr>
        <w:rPr>
          <w:sz w:val="20"/>
          <w:lang w:val="en-US" w:eastAsia="zh-CN"/>
        </w:rPr>
      </w:pPr>
      <w:r>
        <w:rPr>
          <w:sz w:val="20"/>
          <w:lang w:val="en-US" w:eastAsia="zh-CN"/>
        </w:rPr>
        <w:t>If the NW-side additional condition is not available, there are following two alternatives to choose:</w:t>
      </w:r>
    </w:p>
    <w:p w14:paraId="084C6465" w14:textId="15145AF3" w:rsidR="00D317BE" w:rsidRDefault="00D317BE" w:rsidP="00D317BE">
      <w:pPr>
        <w:rPr>
          <w:sz w:val="20"/>
          <w:lang w:val="en-US" w:eastAsia="zh-CN"/>
        </w:rPr>
      </w:pPr>
      <w:r>
        <w:rPr>
          <w:sz w:val="20"/>
          <w:lang w:val="en-US" w:eastAsia="zh-CN"/>
        </w:rPr>
        <w:t xml:space="preserve">Alt.1: UE </w:t>
      </w:r>
      <w:r w:rsidR="00E42CD4">
        <w:rPr>
          <w:sz w:val="20"/>
          <w:lang w:val="en-US" w:eastAsia="zh-CN"/>
        </w:rPr>
        <w:t>assumes</w:t>
      </w:r>
      <w:r>
        <w:rPr>
          <w:sz w:val="20"/>
          <w:lang w:val="en-US" w:eastAsia="zh-CN"/>
        </w:rPr>
        <w:t xml:space="preserve"> the previous/historical </w:t>
      </w:r>
      <w:r w:rsidR="00017171">
        <w:rPr>
          <w:sz w:val="20"/>
          <w:lang w:val="en-US" w:eastAsia="zh-CN"/>
        </w:rPr>
        <w:t xml:space="preserve">configured </w:t>
      </w:r>
      <w:r w:rsidR="0022194F">
        <w:rPr>
          <w:sz w:val="20"/>
          <w:lang w:val="en-US" w:eastAsia="zh-CN"/>
        </w:rPr>
        <w:t>associated ID</w:t>
      </w:r>
      <w:r w:rsidR="002A2EC1">
        <w:rPr>
          <w:sz w:val="20"/>
          <w:lang w:val="en-US" w:eastAsia="zh-CN"/>
        </w:rPr>
        <w:t xml:space="preserve"> is supported</w:t>
      </w:r>
      <w:r>
        <w:rPr>
          <w:sz w:val="20"/>
          <w:lang w:val="en-US" w:eastAsia="zh-CN"/>
        </w:rPr>
        <w:t>.</w:t>
      </w:r>
    </w:p>
    <w:p w14:paraId="3D19D589" w14:textId="2F4E8517" w:rsidR="00B90C16" w:rsidRDefault="00D317BE" w:rsidP="00D317BE">
      <w:pPr>
        <w:rPr>
          <w:sz w:val="20"/>
          <w:lang w:val="en-US" w:eastAsia="zh-CN"/>
        </w:rPr>
      </w:pPr>
      <w:r>
        <w:rPr>
          <w:sz w:val="20"/>
          <w:lang w:val="en-US" w:eastAsia="zh-CN"/>
        </w:rPr>
        <w:t>Alt.2: UE ass</w:t>
      </w:r>
      <w:r w:rsidR="003B14A2">
        <w:rPr>
          <w:sz w:val="20"/>
          <w:lang w:val="en-US" w:eastAsia="zh-CN"/>
        </w:rPr>
        <w:t xml:space="preserve">umes all the </w:t>
      </w:r>
      <w:r w:rsidR="008274B2">
        <w:rPr>
          <w:sz w:val="20"/>
          <w:lang w:val="en-US" w:eastAsia="zh-CN"/>
        </w:rPr>
        <w:t>candidate</w:t>
      </w:r>
      <w:r w:rsidR="003B14A2">
        <w:rPr>
          <w:sz w:val="20"/>
          <w:lang w:val="en-US" w:eastAsia="zh-CN"/>
        </w:rPr>
        <w:t xml:space="preserve"> </w:t>
      </w:r>
      <w:r w:rsidR="0022194F">
        <w:rPr>
          <w:sz w:val="20"/>
          <w:lang w:val="en-US" w:eastAsia="zh-CN"/>
        </w:rPr>
        <w:t>associated IDs</w:t>
      </w:r>
      <w:r w:rsidR="00AE341E">
        <w:rPr>
          <w:sz w:val="20"/>
          <w:lang w:val="en-US" w:eastAsia="zh-CN"/>
        </w:rPr>
        <w:t xml:space="preserve"> are </w:t>
      </w:r>
      <w:r w:rsidR="002A2EC1">
        <w:rPr>
          <w:sz w:val="20"/>
          <w:lang w:val="en-US" w:eastAsia="zh-CN"/>
        </w:rPr>
        <w:t>supported</w:t>
      </w:r>
      <w:r w:rsidR="0022194F">
        <w:rPr>
          <w:sz w:val="20"/>
          <w:lang w:val="en-US" w:eastAsia="zh-CN"/>
        </w:rPr>
        <w:t>.</w:t>
      </w:r>
    </w:p>
    <w:p w14:paraId="76D1E22C" w14:textId="31B2660F" w:rsidR="0022194F" w:rsidRDefault="0022194F" w:rsidP="009704FB">
      <w:pPr>
        <w:rPr>
          <w:sz w:val="20"/>
          <w:lang w:val="en-US" w:eastAsia="zh-CN"/>
        </w:rPr>
      </w:pPr>
      <w:r>
        <w:rPr>
          <w:sz w:val="20"/>
          <w:lang w:val="en-US" w:eastAsia="zh-CN"/>
        </w:rPr>
        <w:t xml:space="preserve">The benefit of Alt.1 is </w:t>
      </w:r>
      <w:r w:rsidR="0063501C">
        <w:rPr>
          <w:sz w:val="20"/>
          <w:lang w:val="en-US" w:eastAsia="zh-CN"/>
        </w:rPr>
        <w:t xml:space="preserve">UE could get </w:t>
      </w:r>
      <w:r w:rsidR="00B921C6">
        <w:rPr>
          <w:sz w:val="20"/>
          <w:lang w:val="en-US" w:eastAsia="zh-CN"/>
        </w:rPr>
        <w:t>a</w:t>
      </w:r>
      <w:r w:rsidR="0063501C">
        <w:rPr>
          <w:sz w:val="20"/>
          <w:lang w:val="en-US" w:eastAsia="zh-CN"/>
        </w:rPr>
        <w:t xml:space="preserve"> </w:t>
      </w:r>
      <w:r w:rsidR="00E51428">
        <w:rPr>
          <w:sz w:val="20"/>
          <w:lang w:val="en-US" w:eastAsia="zh-CN"/>
        </w:rPr>
        <w:t>unique decision for each of the inference configuration</w:t>
      </w:r>
      <w:r w:rsidR="00B921C6">
        <w:rPr>
          <w:sz w:val="20"/>
          <w:lang w:val="en-US" w:eastAsia="zh-CN"/>
        </w:rPr>
        <w:t>s/inference related parameters. However, the</w:t>
      </w:r>
      <w:r w:rsidR="00C861A2">
        <w:rPr>
          <w:sz w:val="20"/>
          <w:lang w:val="en-US" w:eastAsia="zh-CN"/>
        </w:rPr>
        <w:t xml:space="preserve">re is possibility that NW changes its </w:t>
      </w:r>
      <w:r w:rsidR="0022389B">
        <w:rPr>
          <w:sz w:val="20"/>
          <w:lang w:val="en-US" w:eastAsia="zh-CN"/>
        </w:rPr>
        <w:t>configuration, e.g. beam shaping or beam pattern, which make</w:t>
      </w:r>
      <w:r w:rsidR="00C62C41">
        <w:rPr>
          <w:sz w:val="20"/>
          <w:lang w:val="en-US" w:eastAsia="zh-CN"/>
        </w:rPr>
        <w:t>s</w:t>
      </w:r>
      <w:r w:rsidR="0022389B">
        <w:rPr>
          <w:sz w:val="20"/>
          <w:lang w:val="en-US" w:eastAsia="zh-CN"/>
        </w:rPr>
        <w:t xml:space="preserve"> the assumed NW-side additional condition </w:t>
      </w:r>
      <w:r w:rsidR="000632A8">
        <w:rPr>
          <w:sz w:val="20"/>
          <w:lang w:val="en-US" w:eastAsia="zh-CN"/>
        </w:rPr>
        <w:t>outdated and applicability reporting invalid</w:t>
      </w:r>
      <w:r w:rsidR="003C5B7F">
        <w:rPr>
          <w:sz w:val="20"/>
          <w:lang w:val="en-US" w:eastAsia="zh-CN"/>
        </w:rPr>
        <w:t>.</w:t>
      </w:r>
      <w:r w:rsidR="00874E4A">
        <w:rPr>
          <w:sz w:val="20"/>
          <w:lang w:val="en-US" w:eastAsia="zh-CN"/>
        </w:rPr>
        <w:t xml:space="preserve"> Alt.2 could avoid this </w:t>
      </w:r>
      <w:proofErr w:type="gramStart"/>
      <w:r w:rsidR="00874E4A">
        <w:rPr>
          <w:sz w:val="20"/>
          <w:lang w:val="en-US" w:eastAsia="zh-CN"/>
        </w:rPr>
        <w:t>problem</w:t>
      </w:r>
      <w:proofErr w:type="gramEnd"/>
      <w:r w:rsidR="00874E4A">
        <w:rPr>
          <w:sz w:val="20"/>
          <w:lang w:val="en-US" w:eastAsia="zh-CN"/>
        </w:rPr>
        <w:t xml:space="preserve"> but it </w:t>
      </w:r>
      <w:r w:rsidR="00645969">
        <w:rPr>
          <w:sz w:val="20"/>
          <w:lang w:val="en-US" w:eastAsia="zh-CN"/>
        </w:rPr>
        <w:t>cannot provide the unique applicability decision</w:t>
      </w:r>
      <w:r w:rsidR="001226D1">
        <w:rPr>
          <w:sz w:val="20"/>
          <w:lang w:val="en-US" w:eastAsia="zh-CN"/>
        </w:rPr>
        <w:t xml:space="preserve"> since the </w:t>
      </w:r>
      <w:r w:rsidR="008E7E98">
        <w:rPr>
          <w:sz w:val="20"/>
          <w:lang w:val="en-US" w:eastAsia="zh-CN"/>
        </w:rPr>
        <w:t>NW-side additional condition in practice is not available</w:t>
      </w:r>
      <w:r w:rsidR="00925CF3">
        <w:rPr>
          <w:sz w:val="20"/>
          <w:lang w:val="en-US" w:eastAsia="zh-CN"/>
        </w:rPr>
        <w:t xml:space="preserve">. For </w:t>
      </w:r>
      <w:proofErr w:type="gramStart"/>
      <w:r w:rsidR="00925CF3">
        <w:rPr>
          <w:sz w:val="20"/>
          <w:lang w:val="en-US" w:eastAsia="zh-CN"/>
        </w:rPr>
        <w:t>both of the alternatives</w:t>
      </w:r>
      <w:proofErr w:type="gramEnd"/>
      <w:r w:rsidR="00925CF3">
        <w:rPr>
          <w:sz w:val="20"/>
          <w:lang w:val="en-US" w:eastAsia="zh-CN"/>
        </w:rPr>
        <w:t xml:space="preserve">, </w:t>
      </w:r>
      <w:r w:rsidR="00BA7594">
        <w:rPr>
          <w:sz w:val="20"/>
          <w:lang w:val="en-US" w:eastAsia="zh-CN"/>
        </w:rPr>
        <w:t xml:space="preserve">the safer solution is to make UE report </w:t>
      </w:r>
      <w:r w:rsidR="00442BCF">
        <w:rPr>
          <w:sz w:val="20"/>
          <w:lang w:val="en-US" w:eastAsia="zh-CN"/>
        </w:rPr>
        <w:t>all the</w:t>
      </w:r>
      <w:r w:rsidR="00BA7594">
        <w:rPr>
          <w:sz w:val="20"/>
          <w:lang w:val="en-US" w:eastAsia="zh-CN"/>
        </w:rPr>
        <w:t xml:space="preserve"> </w:t>
      </w:r>
      <w:r w:rsidR="002318A3">
        <w:rPr>
          <w:sz w:val="20"/>
          <w:lang w:val="en-US" w:eastAsia="zh-CN"/>
        </w:rPr>
        <w:t>candidate</w:t>
      </w:r>
      <w:r w:rsidR="00BA7594">
        <w:rPr>
          <w:sz w:val="20"/>
          <w:lang w:val="en-US" w:eastAsia="zh-CN"/>
        </w:rPr>
        <w:t xml:space="preserve"> asso</w:t>
      </w:r>
      <w:r w:rsidR="002004C6">
        <w:rPr>
          <w:sz w:val="20"/>
          <w:lang w:val="en-US" w:eastAsia="zh-CN"/>
        </w:rPr>
        <w:t xml:space="preserve">ciated IDs associated with each of the applicable or </w:t>
      </w:r>
      <w:r w:rsidR="00C547BD">
        <w:rPr>
          <w:sz w:val="20"/>
          <w:lang w:val="en-US" w:eastAsia="zh-CN"/>
        </w:rPr>
        <w:t>non-applicable</w:t>
      </w:r>
      <w:r w:rsidR="002004C6">
        <w:rPr>
          <w:sz w:val="20"/>
          <w:lang w:val="en-US" w:eastAsia="zh-CN"/>
        </w:rPr>
        <w:t xml:space="preserve"> inference configurations/inference</w:t>
      </w:r>
      <w:r w:rsidR="00A27804">
        <w:rPr>
          <w:sz w:val="20"/>
          <w:lang w:val="en-US" w:eastAsia="zh-CN"/>
        </w:rPr>
        <w:t xml:space="preserve"> related parameters</w:t>
      </w:r>
      <w:r w:rsidR="00442BCF">
        <w:rPr>
          <w:sz w:val="20"/>
          <w:lang w:val="en-US" w:eastAsia="zh-CN"/>
        </w:rPr>
        <w:t xml:space="preserve"> and </w:t>
      </w:r>
      <w:r w:rsidR="003C1809">
        <w:rPr>
          <w:sz w:val="20"/>
          <w:lang w:val="en-US" w:eastAsia="zh-CN"/>
        </w:rPr>
        <w:t>NW makes the final decision</w:t>
      </w:r>
      <w:r w:rsidR="00BF5D6C">
        <w:rPr>
          <w:sz w:val="20"/>
          <w:lang w:val="en-US" w:eastAsia="zh-CN"/>
        </w:rPr>
        <w:t>.</w:t>
      </w:r>
      <w:r w:rsidR="00A27804">
        <w:rPr>
          <w:sz w:val="20"/>
          <w:lang w:val="en-US" w:eastAsia="zh-CN"/>
        </w:rPr>
        <w:t xml:space="preserve"> </w:t>
      </w:r>
      <w:r w:rsidR="00BF5D6C">
        <w:rPr>
          <w:sz w:val="20"/>
          <w:lang w:val="en-US" w:eastAsia="zh-CN"/>
        </w:rPr>
        <w:t>A</w:t>
      </w:r>
      <w:r w:rsidR="00A27804">
        <w:rPr>
          <w:sz w:val="20"/>
          <w:lang w:val="en-US" w:eastAsia="zh-CN"/>
        </w:rPr>
        <w:t>s shown in Fig.2</w:t>
      </w:r>
      <w:r w:rsidR="00BF5D6C">
        <w:rPr>
          <w:sz w:val="20"/>
          <w:lang w:val="en-US" w:eastAsia="zh-CN"/>
        </w:rPr>
        <w:t xml:space="preserve">, </w:t>
      </w:r>
      <w:r w:rsidR="00BF5D6C">
        <w:rPr>
          <w:sz w:val="20"/>
          <w:lang w:val="en-US" w:eastAsia="zh-CN"/>
        </w:rPr>
        <w:lastRenderedPageBreak/>
        <w:t xml:space="preserve">using Alt.2 as an example, </w:t>
      </w:r>
      <w:r w:rsidR="00E42CD4">
        <w:rPr>
          <w:sz w:val="20"/>
          <w:lang w:val="en-US" w:eastAsia="zh-CN"/>
        </w:rPr>
        <w:t xml:space="preserve">the UE </w:t>
      </w:r>
      <w:r w:rsidR="00A82A45">
        <w:rPr>
          <w:sz w:val="20"/>
          <w:lang w:val="en-US" w:eastAsia="zh-CN"/>
        </w:rPr>
        <w:t xml:space="preserve">assumes </w:t>
      </w:r>
      <w:r w:rsidR="00326BE6">
        <w:rPr>
          <w:sz w:val="20"/>
          <w:lang w:val="en-US" w:eastAsia="zh-CN"/>
        </w:rPr>
        <w:t xml:space="preserve">all </w:t>
      </w:r>
      <w:r w:rsidR="00A82A45">
        <w:rPr>
          <w:sz w:val="20"/>
          <w:lang w:val="en-US" w:eastAsia="zh-CN"/>
        </w:rPr>
        <w:t xml:space="preserve">the </w:t>
      </w:r>
      <w:r w:rsidR="008274B2">
        <w:rPr>
          <w:sz w:val="20"/>
          <w:lang w:val="en-US" w:eastAsia="zh-CN"/>
        </w:rPr>
        <w:t xml:space="preserve">candidate </w:t>
      </w:r>
      <w:r w:rsidR="00AE341E">
        <w:rPr>
          <w:sz w:val="20"/>
          <w:lang w:val="en-US" w:eastAsia="zh-CN"/>
        </w:rPr>
        <w:t>associated ID</w:t>
      </w:r>
      <w:r w:rsidR="00326BE6">
        <w:rPr>
          <w:sz w:val="20"/>
          <w:lang w:val="en-US" w:eastAsia="zh-CN"/>
        </w:rPr>
        <w:t>s are supported</w:t>
      </w:r>
      <w:r w:rsidR="009704FB">
        <w:rPr>
          <w:sz w:val="20"/>
          <w:lang w:val="en-US" w:eastAsia="zh-CN"/>
        </w:rPr>
        <w:t xml:space="preserve">, and identifies </w:t>
      </w:r>
      <w:r w:rsidR="006239F2">
        <w:rPr>
          <w:sz w:val="20"/>
          <w:lang w:eastAsia="zh-CN"/>
        </w:rPr>
        <w:t>i</w:t>
      </w:r>
      <w:r w:rsidR="009704FB" w:rsidRPr="009704FB">
        <w:rPr>
          <w:rFonts w:hint="eastAsia"/>
          <w:sz w:val="20"/>
          <w:lang w:eastAsia="zh-CN"/>
        </w:rPr>
        <w:t>nference configuration</w:t>
      </w:r>
      <w:r w:rsidR="009704FB">
        <w:rPr>
          <w:sz w:val="20"/>
          <w:lang w:eastAsia="zh-CN"/>
        </w:rPr>
        <w:t xml:space="preserve"> #1/</w:t>
      </w:r>
      <w:r w:rsidR="006239F2">
        <w:rPr>
          <w:sz w:val="20"/>
          <w:lang w:val="en-US" w:eastAsia="zh-CN"/>
        </w:rPr>
        <w:t>i</w:t>
      </w:r>
      <w:r w:rsidR="009704FB" w:rsidRPr="009704FB">
        <w:rPr>
          <w:rFonts w:hint="eastAsia"/>
          <w:sz w:val="20"/>
          <w:lang w:val="en-US" w:eastAsia="zh-CN"/>
        </w:rPr>
        <w:t>nference related parameter</w:t>
      </w:r>
      <w:r w:rsidR="009704FB">
        <w:rPr>
          <w:sz w:val="20"/>
          <w:lang w:val="en-US" w:eastAsia="zh-CN"/>
        </w:rPr>
        <w:t xml:space="preserve"> #</w:t>
      </w:r>
      <w:r w:rsidR="00486F2D">
        <w:rPr>
          <w:sz w:val="20"/>
          <w:lang w:val="en-US" w:eastAsia="zh-CN"/>
        </w:rPr>
        <w:t xml:space="preserve">1 is applicable while </w:t>
      </w:r>
      <w:r w:rsidR="006239F2">
        <w:rPr>
          <w:sz w:val="20"/>
          <w:lang w:eastAsia="zh-CN"/>
        </w:rPr>
        <w:t>i</w:t>
      </w:r>
      <w:r w:rsidR="00486F2D" w:rsidRPr="009704FB">
        <w:rPr>
          <w:rFonts w:hint="eastAsia"/>
          <w:sz w:val="20"/>
          <w:lang w:eastAsia="zh-CN"/>
        </w:rPr>
        <w:t>nference configuration</w:t>
      </w:r>
      <w:r w:rsidR="00486F2D">
        <w:rPr>
          <w:sz w:val="20"/>
          <w:lang w:eastAsia="zh-CN"/>
        </w:rPr>
        <w:t xml:space="preserve"> #2/</w:t>
      </w:r>
      <w:r w:rsidR="006239F2">
        <w:rPr>
          <w:sz w:val="20"/>
          <w:lang w:val="en-US" w:eastAsia="zh-CN"/>
        </w:rPr>
        <w:t>i</w:t>
      </w:r>
      <w:r w:rsidR="00486F2D" w:rsidRPr="009704FB">
        <w:rPr>
          <w:rFonts w:hint="eastAsia"/>
          <w:sz w:val="20"/>
          <w:lang w:val="en-US" w:eastAsia="zh-CN"/>
        </w:rPr>
        <w:t>nference related parameter</w:t>
      </w:r>
      <w:r w:rsidR="00486F2D">
        <w:rPr>
          <w:sz w:val="20"/>
          <w:lang w:val="en-US" w:eastAsia="zh-CN"/>
        </w:rPr>
        <w:t xml:space="preserve"> #2 is </w:t>
      </w:r>
      <w:r w:rsidR="00C547BD">
        <w:rPr>
          <w:sz w:val="20"/>
          <w:lang w:val="en-US" w:eastAsia="zh-CN"/>
        </w:rPr>
        <w:t>non-applicable</w:t>
      </w:r>
      <w:r w:rsidR="006E3F59">
        <w:rPr>
          <w:sz w:val="20"/>
          <w:lang w:val="en-US" w:eastAsia="zh-CN"/>
        </w:rPr>
        <w:t xml:space="preserve">. In Step 4, besides the </w:t>
      </w:r>
      <w:r w:rsidR="00A01DEC">
        <w:rPr>
          <w:sz w:val="20"/>
          <w:lang w:val="en-US" w:eastAsia="zh-CN"/>
        </w:rPr>
        <w:t xml:space="preserve">explicit </w:t>
      </w:r>
      <w:r w:rsidR="004F7F0E">
        <w:rPr>
          <w:sz w:val="20"/>
          <w:lang w:val="en-US" w:eastAsia="zh-CN"/>
        </w:rPr>
        <w:t xml:space="preserve">reporting of </w:t>
      </w:r>
      <w:r w:rsidR="004F7F0E" w:rsidRPr="004F7F0E">
        <w:rPr>
          <w:sz w:val="20"/>
          <w:lang w:val="en-US" w:eastAsia="zh-CN"/>
        </w:rPr>
        <w:t>applicability/inapplicability</w:t>
      </w:r>
      <w:r w:rsidR="00805583">
        <w:rPr>
          <w:sz w:val="20"/>
          <w:lang w:val="en-US" w:eastAsia="zh-CN"/>
        </w:rPr>
        <w:t xml:space="preserve">, the UE may report the </w:t>
      </w:r>
      <w:r w:rsidR="009D49C9">
        <w:rPr>
          <w:sz w:val="20"/>
          <w:lang w:val="en-US" w:eastAsia="zh-CN"/>
        </w:rPr>
        <w:t>supported associated IDs for each configuration, i.e.</w:t>
      </w:r>
      <w:r w:rsidR="009D49C9" w:rsidRPr="009D49C9">
        <w:rPr>
          <w:sz w:val="20"/>
          <w:lang w:val="en-US" w:eastAsia="zh-CN"/>
        </w:rPr>
        <w:t xml:space="preserve"> </w:t>
      </w:r>
      <w:r w:rsidR="009D49C9">
        <w:rPr>
          <w:sz w:val="20"/>
          <w:lang w:val="en-US" w:eastAsia="zh-CN"/>
        </w:rPr>
        <w:t>associated ID#1</w:t>
      </w:r>
      <w:r w:rsidR="00AC193E">
        <w:rPr>
          <w:sz w:val="20"/>
          <w:lang w:val="en-US" w:eastAsia="zh-CN"/>
        </w:rPr>
        <w:t xml:space="preserve">and </w:t>
      </w:r>
      <w:r w:rsidR="009D49C9">
        <w:rPr>
          <w:sz w:val="20"/>
          <w:lang w:val="en-US" w:eastAsia="zh-CN"/>
        </w:rPr>
        <w:t xml:space="preserve">#3 for </w:t>
      </w:r>
      <w:r w:rsidR="0041447A">
        <w:rPr>
          <w:sz w:val="20"/>
          <w:lang w:eastAsia="zh-CN"/>
        </w:rPr>
        <w:t>i</w:t>
      </w:r>
      <w:r w:rsidR="000926FD" w:rsidRPr="009704FB">
        <w:rPr>
          <w:rFonts w:hint="eastAsia"/>
          <w:sz w:val="20"/>
          <w:lang w:eastAsia="zh-CN"/>
        </w:rPr>
        <w:t>nference configuration</w:t>
      </w:r>
      <w:r w:rsidR="000926FD">
        <w:rPr>
          <w:sz w:val="20"/>
          <w:lang w:eastAsia="zh-CN"/>
        </w:rPr>
        <w:t xml:space="preserve"> #1/</w:t>
      </w:r>
      <w:r w:rsidR="0041447A">
        <w:rPr>
          <w:sz w:val="20"/>
          <w:lang w:val="en-US" w:eastAsia="zh-CN"/>
        </w:rPr>
        <w:t>i</w:t>
      </w:r>
      <w:r w:rsidR="000926FD" w:rsidRPr="009704FB">
        <w:rPr>
          <w:rFonts w:hint="eastAsia"/>
          <w:sz w:val="20"/>
          <w:lang w:val="en-US" w:eastAsia="zh-CN"/>
        </w:rPr>
        <w:t>nference related parameter</w:t>
      </w:r>
      <w:r w:rsidR="000926FD">
        <w:rPr>
          <w:sz w:val="20"/>
          <w:lang w:val="en-US" w:eastAsia="zh-CN"/>
        </w:rPr>
        <w:t xml:space="preserve"> #1, and associated ID #</w:t>
      </w:r>
      <w:r w:rsidR="00AC193E">
        <w:rPr>
          <w:sz w:val="20"/>
          <w:lang w:val="en-US" w:eastAsia="zh-CN"/>
        </w:rPr>
        <w:t>2 and #3 for</w:t>
      </w:r>
      <w:r w:rsidR="000926FD">
        <w:rPr>
          <w:sz w:val="20"/>
          <w:lang w:val="en-US" w:eastAsia="zh-CN"/>
        </w:rPr>
        <w:t xml:space="preserve"> </w:t>
      </w:r>
      <w:r w:rsidR="0041447A">
        <w:rPr>
          <w:sz w:val="20"/>
          <w:lang w:eastAsia="zh-CN"/>
        </w:rPr>
        <w:t>i</w:t>
      </w:r>
      <w:r w:rsidR="000926FD" w:rsidRPr="009704FB">
        <w:rPr>
          <w:rFonts w:hint="eastAsia"/>
          <w:sz w:val="20"/>
          <w:lang w:eastAsia="zh-CN"/>
        </w:rPr>
        <w:t>nference configuration</w:t>
      </w:r>
      <w:r w:rsidR="000926FD">
        <w:rPr>
          <w:sz w:val="20"/>
          <w:lang w:eastAsia="zh-CN"/>
        </w:rPr>
        <w:t xml:space="preserve"> #2/</w:t>
      </w:r>
      <w:r w:rsidR="0041447A">
        <w:rPr>
          <w:sz w:val="20"/>
          <w:lang w:val="en-US" w:eastAsia="zh-CN"/>
        </w:rPr>
        <w:t>i</w:t>
      </w:r>
      <w:r w:rsidR="000926FD" w:rsidRPr="009704FB">
        <w:rPr>
          <w:rFonts w:hint="eastAsia"/>
          <w:sz w:val="20"/>
          <w:lang w:val="en-US" w:eastAsia="zh-CN"/>
        </w:rPr>
        <w:t>nference related parameter</w:t>
      </w:r>
      <w:r w:rsidR="000926FD">
        <w:rPr>
          <w:sz w:val="20"/>
          <w:lang w:val="en-US" w:eastAsia="zh-CN"/>
        </w:rPr>
        <w:t xml:space="preserve"> #2</w:t>
      </w:r>
      <w:r w:rsidR="0094480A">
        <w:rPr>
          <w:sz w:val="20"/>
          <w:lang w:val="en-US" w:eastAsia="zh-CN"/>
        </w:rPr>
        <w:t>.</w:t>
      </w:r>
    </w:p>
    <w:p w14:paraId="45FEEC63" w14:textId="61675181" w:rsidR="00B8328D" w:rsidRDefault="00100BD9" w:rsidP="00B8328D">
      <w:pPr>
        <w:jc w:val="center"/>
        <w:rPr>
          <w:sz w:val="20"/>
          <w:lang w:val="en-US" w:eastAsia="zh-CN"/>
        </w:rPr>
      </w:pPr>
      <w:r w:rsidRPr="00100BD9">
        <w:rPr>
          <w:noProof/>
          <w:sz w:val="20"/>
          <w:lang w:eastAsia="zh-CN"/>
        </w:rPr>
        <w:drawing>
          <wp:inline distT="0" distB="0" distL="0" distR="0" wp14:anchorId="53AE99E7" wp14:editId="20F034CA">
            <wp:extent cx="4872966" cy="1393672"/>
            <wp:effectExtent l="0" t="0" r="0" b="3810"/>
            <wp:docPr id="20779720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972076" name=""/>
                    <pic:cNvPicPr/>
                  </pic:nvPicPr>
                  <pic:blipFill>
                    <a:blip r:embed="rId12"/>
                    <a:stretch>
                      <a:fillRect/>
                    </a:stretch>
                  </pic:blipFill>
                  <pic:spPr>
                    <a:xfrm>
                      <a:off x="0" y="0"/>
                      <a:ext cx="4946442" cy="1414686"/>
                    </a:xfrm>
                    <a:prstGeom prst="rect">
                      <a:avLst/>
                    </a:prstGeom>
                  </pic:spPr>
                </pic:pic>
              </a:graphicData>
            </a:graphic>
          </wp:inline>
        </w:drawing>
      </w:r>
    </w:p>
    <w:p w14:paraId="54B1801C" w14:textId="55D7985A" w:rsidR="00B8328D" w:rsidRDefault="00B8328D" w:rsidP="00B8328D">
      <w:pPr>
        <w:jc w:val="center"/>
        <w:rPr>
          <w:b/>
          <w:bCs/>
          <w:sz w:val="20"/>
          <w:szCs w:val="15"/>
          <w:lang w:val="en-US" w:eastAsia="zh-CN"/>
        </w:rPr>
      </w:pPr>
      <w:r w:rsidRPr="00E366DF">
        <w:rPr>
          <w:b/>
          <w:bCs/>
          <w:sz w:val="20"/>
          <w:szCs w:val="15"/>
          <w:lang w:val="en-US" w:eastAsia="zh-CN"/>
        </w:rPr>
        <w:t>Fig.</w:t>
      </w:r>
      <w:r w:rsidR="006E1D72">
        <w:rPr>
          <w:b/>
          <w:bCs/>
          <w:sz w:val="20"/>
          <w:szCs w:val="15"/>
          <w:lang w:val="en-US" w:eastAsia="zh-CN"/>
        </w:rPr>
        <w:t>2</w:t>
      </w:r>
      <w:r w:rsidRPr="00E366DF">
        <w:rPr>
          <w:b/>
          <w:bCs/>
          <w:sz w:val="20"/>
          <w:szCs w:val="15"/>
          <w:lang w:val="en-US" w:eastAsia="zh-CN"/>
        </w:rPr>
        <w:t xml:space="preserve"> </w:t>
      </w:r>
      <w:r w:rsidR="0023083C">
        <w:rPr>
          <w:b/>
          <w:bCs/>
          <w:sz w:val="20"/>
          <w:szCs w:val="15"/>
          <w:lang w:val="en-US" w:eastAsia="zh-CN"/>
        </w:rPr>
        <w:t>Reporting supported associated IDs</w:t>
      </w:r>
      <w:r w:rsidR="006E1D72">
        <w:rPr>
          <w:b/>
          <w:bCs/>
          <w:sz w:val="20"/>
          <w:szCs w:val="15"/>
          <w:lang w:val="en-US" w:eastAsia="zh-CN"/>
        </w:rPr>
        <w:t xml:space="preserve"> in Step 4</w:t>
      </w:r>
    </w:p>
    <w:p w14:paraId="00BFAF37" w14:textId="02762A60" w:rsidR="00B8328D" w:rsidRPr="009C372A" w:rsidRDefault="006E1D72" w:rsidP="009C372A">
      <w:pPr>
        <w:rPr>
          <w:b/>
          <w:bCs/>
          <w:sz w:val="20"/>
          <w:lang w:val="en-US" w:eastAsia="zh-CN"/>
        </w:rPr>
      </w:pPr>
      <w:r w:rsidRPr="009C372A">
        <w:rPr>
          <w:b/>
          <w:bCs/>
          <w:sz w:val="20"/>
          <w:lang w:val="en-US" w:eastAsia="zh-CN"/>
        </w:rPr>
        <w:t>Proposal</w:t>
      </w:r>
      <w:r w:rsidR="00B01C92" w:rsidRPr="009C372A">
        <w:rPr>
          <w:b/>
          <w:bCs/>
          <w:sz w:val="20"/>
          <w:lang w:val="en-US" w:eastAsia="zh-CN"/>
        </w:rPr>
        <w:t xml:space="preserve"> 1:</w:t>
      </w:r>
      <w:r w:rsidR="00B042E0" w:rsidRPr="009C372A">
        <w:rPr>
          <w:b/>
          <w:bCs/>
          <w:sz w:val="20"/>
          <w:lang w:val="en-US" w:eastAsia="zh-CN"/>
        </w:rPr>
        <w:t xml:space="preserve"> </w:t>
      </w:r>
      <w:r w:rsidR="00620B7D" w:rsidRPr="009C372A">
        <w:rPr>
          <w:b/>
          <w:bCs/>
          <w:sz w:val="20"/>
          <w:lang w:val="en-US" w:eastAsia="zh-CN"/>
        </w:rPr>
        <w:t xml:space="preserve">If the </w:t>
      </w:r>
      <w:r w:rsidR="00B4564D" w:rsidRPr="009C372A">
        <w:rPr>
          <w:b/>
          <w:bCs/>
          <w:sz w:val="20"/>
          <w:lang w:val="en-US" w:eastAsia="zh-CN"/>
        </w:rPr>
        <w:t xml:space="preserve">associated ID is </w:t>
      </w:r>
      <w:r w:rsidR="00B7236E" w:rsidRPr="009C372A">
        <w:rPr>
          <w:b/>
          <w:bCs/>
          <w:sz w:val="20"/>
          <w:lang w:val="en-US" w:eastAsia="zh-CN"/>
        </w:rPr>
        <w:t>un</w:t>
      </w:r>
      <w:r w:rsidR="00B4564D" w:rsidRPr="009C372A">
        <w:rPr>
          <w:b/>
          <w:bCs/>
          <w:sz w:val="20"/>
          <w:lang w:val="en-US" w:eastAsia="zh-CN"/>
        </w:rPr>
        <w:t xml:space="preserve">available in Step 3, the UE </w:t>
      </w:r>
      <w:r w:rsidR="002318A3" w:rsidRPr="009C372A">
        <w:rPr>
          <w:b/>
          <w:bCs/>
          <w:sz w:val="20"/>
          <w:lang w:val="en-US" w:eastAsia="zh-CN"/>
        </w:rPr>
        <w:t xml:space="preserve">report </w:t>
      </w:r>
      <w:r w:rsidR="009C372A" w:rsidRPr="009C372A">
        <w:rPr>
          <w:b/>
          <w:bCs/>
          <w:sz w:val="20"/>
          <w:lang w:val="en-US" w:eastAsia="zh-CN"/>
        </w:rPr>
        <w:t xml:space="preserve">all the candidate associated IDs associated with each of the applicable or </w:t>
      </w:r>
      <w:r w:rsidR="00C547BD">
        <w:rPr>
          <w:b/>
          <w:bCs/>
          <w:sz w:val="20"/>
          <w:lang w:val="en-US" w:eastAsia="zh-CN"/>
        </w:rPr>
        <w:t>non-applicable</w:t>
      </w:r>
      <w:r w:rsidR="009C372A" w:rsidRPr="009C372A">
        <w:rPr>
          <w:b/>
          <w:bCs/>
          <w:sz w:val="20"/>
          <w:lang w:val="en-US" w:eastAsia="zh-CN"/>
        </w:rPr>
        <w:t xml:space="preserve"> inference configurations/inference related parameters</w:t>
      </w:r>
      <w:r w:rsidR="006239F2">
        <w:rPr>
          <w:b/>
          <w:bCs/>
          <w:sz w:val="20"/>
          <w:lang w:val="en-US" w:eastAsia="zh-CN"/>
        </w:rPr>
        <w:t xml:space="preserve"> in Step 4</w:t>
      </w:r>
      <w:r w:rsidR="009C372A">
        <w:rPr>
          <w:b/>
          <w:bCs/>
          <w:sz w:val="20"/>
          <w:lang w:val="en-US" w:eastAsia="zh-CN"/>
        </w:rPr>
        <w:t>.</w:t>
      </w:r>
    </w:p>
    <w:p w14:paraId="052C83E1" w14:textId="526885E6" w:rsidR="00D25C64" w:rsidRPr="007B6B6E" w:rsidRDefault="00F205D2" w:rsidP="00D25C64">
      <w:pPr>
        <w:pStyle w:val="7"/>
        <w:numPr>
          <w:ilvl w:val="1"/>
          <w:numId w:val="5"/>
        </w:numPr>
        <w:rPr>
          <w:rFonts w:eastAsia="宋体"/>
          <w:b/>
          <w:bCs/>
          <w:lang w:val="en-US" w:eastAsia="zh-CN"/>
        </w:rPr>
      </w:pPr>
      <w:r>
        <w:rPr>
          <w:rFonts w:eastAsia="宋体"/>
          <w:b/>
          <w:bCs/>
          <w:lang w:val="en-US" w:eastAsia="zh-CN"/>
        </w:rPr>
        <w:t xml:space="preserve">UE behavior </w:t>
      </w:r>
      <w:r w:rsidR="00D5100F">
        <w:rPr>
          <w:rFonts w:eastAsia="宋体"/>
          <w:b/>
          <w:bCs/>
          <w:lang w:val="en-US" w:eastAsia="zh-CN"/>
        </w:rPr>
        <w:t xml:space="preserve">on </w:t>
      </w:r>
      <w:r w:rsidR="0054060F">
        <w:rPr>
          <w:rFonts w:eastAsia="宋体"/>
          <w:b/>
          <w:bCs/>
          <w:lang w:val="en-US" w:eastAsia="zh-CN"/>
        </w:rPr>
        <w:t xml:space="preserve">applicability </w:t>
      </w:r>
      <w:r w:rsidR="00622685">
        <w:rPr>
          <w:rFonts w:eastAsia="宋体"/>
          <w:b/>
          <w:bCs/>
          <w:lang w:val="en-US" w:eastAsia="zh-CN"/>
        </w:rPr>
        <w:t>determination</w:t>
      </w:r>
      <w:r w:rsidR="00D5100F">
        <w:rPr>
          <w:rFonts w:eastAsia="宋体"/>
          <w:b/>
          <w:bCs/>
          <w:lang w:val="en-US" w:eastAsia="zh-CN"/>
        </w:rPr>
        <w:t xml:space="preserve"> and reporting </w:t>
      </w:r>
      <w:r w:rsidR="00040F36">
        <w:rPr>
          <w:rFonts w:eastAsia="宋体"/>
          <w:b/>
          <w:bCs/>
          <w:lang w:val="en-US" w:eastAsia="zh-CN"/>
        </w:rPr>
        <w:t>for</w:t>
      </w:r>
      <w:r>
        <w:rPr>
          <w:rFonts w:eastAsia="宋体"/>
          <w:b/>
          <w:bCs/>
          <w:lang w:val="en-US" w:eastAsia="zh-CN"/>
        </w:rPr>
        <w:t xml:space="preserve"> Option A and Option B</w:t>
      </w:r>
    </w:p>
    <w:p w14:paraId="515024C8" w14:textId="26FC3DD5" w:rsidR="00F42E81" w:rsidRDefault="00B44CA0" w:rsidP="008F2DAB">
      <w:pPr>
        <w:rPr>
          <w:sz w:val="20"/>
          <w:lang w:val="en-US" w:eastAsia="zh-CN"/>
        </w:rPr>
      </w:pPr>
      <w:r>
        <w:rPr>
          <w:sz w:val="20"/>
          <w:lang w:val="en-US" w:eastAsia="zh-CN"/>
        </w:rPr>
        <w:t xml:space="preserve">As explained in Section 3.1, the UE may </w:t>
      </w:r>
      <w:r w:rsidR="00B22749">
        <w:rPr>
          <w:sz w:val="20"/>
          <w:lang w:val="en-US" w:eastAsia="zh-CN"/>
        </w:rPr>
        <w:t>determine</w:t>
      </w:r>
      <w:r>
        <w:rPr>
          <w:sz w:val="20"/>
          <w:lang w:val="en-US" w:eastAsia="zh-CN"/>
        </w:rPr>
        <w:t xml:space="preserve"> the applicability of the inference </w:t>
      </w:r>
      <w:proofErr w:type="gramStart"/>
      <w:r>
        <w:rPr>
          <w:sz w:val="20"/>
          <w:lang w:val="en-US" w:eastAsia="zh-CN"/>
        </w:rPr>
        <w:t>configuration</w:t>
      </w:r>
      <w:r w:rsidR="00E429F4">
        <w:rPr>
          <w:sz w:val="20"/>
          <w:lang w:val="en-US" w:eastAsia="zh-CN"/>
        </w:rPr>
        <w:t>s</w:t>
      </w:r>
      <w:r w:rsidR="0002339F">
        <w:rPr>
          <w:sz w:val="20"/>
          <w:lang w:val="en-US" w:eastAsia="zh-CN"/>
        </w:rPr>
        <w:t>(</w:t>
      </w:r>
      <w:proofErr w:type="gramEnd"/>
      <w:r w:rsidR="0002339F">
        <w:rPr>
          <w:sz w:val="20"/>
          <w:lang w:val="en-US" w:eastAsia="zh-CN"/>
        </w:rPr>
        <w:t>i.e. CSI-</w:t>
      </w:r>
      <w:proofErr w:type="spellStart"/>
      <w:r w:rsidR="0002339F">
        <w:rPr>
          <w:sz w:val="20"/>
          <w:lang w:val="en-US" w:eastAsia="zh-CN"/>
        </w:rPr>
        <w:t>ReportConfig</w:t>
      </w:r>
      <w:proofErr w:type="spellEnd"/>
      <w:r w:rsidR="0002339F">
        <w:rPr>
          <w:sz w:val="20"/>
          <w:lang w:val="en-US" w:eastAsia="zh-CN"/>
        </w:rPr>
        <w:t>)</w:t>
      </w:r>
      <w:r>
        <w:rPr>
          <w:sz w:val="20"/>
          <w:lang w:val="en-US" w:eastAsia="zh-CN"/>
        </w:rPr>
        <w:t xml:space="preserve"> for Option A </w:t>
      </w:r>
      <w:r w:rsidR="00814C09">
        <w:rPr>
          <w:sz w:val="20"/>
          <w:lang w:val="en-US" w:eastAsia="zh-CN"/>
        </w:rPr>
        <w:t xml:space="preserve">or </w:t>
      </w:r>
      <w:r w:rsidR="00B22749">
        <w:rPr>
          <w:sz w:val="20"/>
          <w:lang w:val="en-US" w:eastAsia="zh-CN"/>
        </w:rPr>
        <w:t>determine</w:t>
      </w:r>
      <w:r w:rsidR="00814C09">
        <w:rPr>
          <w:sz w:val="20"/>
          <w:lang w:val="en-US" w:eastAsia="zh-CN"/>
        </w:rPr>
        <w:t xml:space="preserve"> the applicability of</w:t>
      </w:r>
      <w:r>
        <w:rPr>
          <w:sz w:val="20"/>
          <w:lang w:val="en-US" w:eastAsia="zh-CN"/>
        </w:rPr>
        <w:t xml:space="preserve"> </w:t>
      </w:r>
      <w:r w:rsidR="001F3E3A">
        <w:rPr>
          <w:sz w:val="20"/>
          <w:lang w:val="en-US" w:eastAsia="zh-CN"/>
        </w:rPr>
        <w:t xml:space="preserve">one or multiple sets of </w:t>
      </w:r>
      <w:r w:rsidR="00AF57EF">
        <w:rPr>
          <w:sz w:val="20"/>
          <w:lang w:val="en-US" w:eastAsia="zh-CN"/>
        </w:rPr>
        <w:t>inference related parameters</w:t>
      </w:r>
      <w:r w:rsidR="001F3E3A">
        <w:rPr>
          <w:sz w:val="20"/>
          <w:lang w:val="en-US" w:eastAsia="zh-CN"/>
        </w:rPr>
        <w:t xml:space="preserve">(i.e. </w:t>
      </w:r>
      <w:proofErr w:type="spellStart"/>
      <w:r w:rsidR="001F3E3A">
        <w:rPr>
          <w:sz w:val="20"/>
          <w:lang w:val="en-US" w:eastAsia="zh-CN"/>
        </w:rPr>
        <w:t>OtherConfig</w:t>
      </w:r>
      <w:proofErr w:type="spellEnd"/>
      <w:r w:rsidR="001F3E3A">
        <w:rPr>
          <w:sz w:val="20"/>
          <w:lang w:val="en-US" w:eastAsia="zh-CN"/>
        </w:rPr>
        <w:t>)</w:t>
      </w:r>
      <w:r w:rsidR="00AF57EF">
        <w:rPr>
          <w:sz w:val="20"/>
          <w:lang w:val="en-US" w:eastAsia="zh-CN"/>
        </w:rPr>
        <w:t xml:space="preserve"> for Option B</w:t>
      </w:r>
      <w:r w:rsidR="001F3E3A">
        <w:rPr>
          <w:sz w:val="20"/>
          <w:lang w:val="en-US" w:eastAsia="zh-CN"/>
        </w:rPr>
        <w:t>.</w:t>
      </w:r>
      <w:r w:rsidR="00902DA6">
        <w:rPr>
          <w:sz w:val="20"/>
          <w:lang w:val="en-US" w:eastAsia="zh-CN"/>
        </w:rPr>
        <w:t xml:space="preserve"> </w:t>
      </w:r>
    </w:p>
    <w:p w14:paraId="1499FF3D" w14:textId="36BE3D4D" w:rsidR="00995ACF" w:rsidRDefault="00606542" w:rsidP="008F2DAB">
      <w:pPr>
        <w:rPr>
          <w:sz w:val="20"/>
          <w:lang w:val="en-US" w:eastAsia="zh-CN"/>
        </w:rPr>
      </w:pPr>
      <w:r>
        <w:rPr>
          <w:sz w:val="20"/>
          <w:lang w:val="en-US" w:eastAsia="zh-CN"/>
        </w:rPr>
        <w:t xml:space="preserve">According to the agreements, </w:t>
      </w:r>
      <w:r w:rsidR="00A30118">
        <w:rPr>
          <w:sz w:val="20"/>
          <w:lang w:val="en-US" w:eastAsia="zh-CN"/>
        </w:rPr>
        <w:t>“</w:t>
      </w:r>
      <w:r>
        <w:rPr>
          <w:sz w:val="20"/>
          <w:lang w:val="en-US" w:eastAsia="zh-CN"/>
        </w:rPr>
        <w:t>t</w:t>
      </w:r>
      <w:r w:rsidR="00A30118" w:rsidRPr="00A30118">
        <w:rPr>
          <w:sz w:val="20"/>
          <w:lang w:val="en-US" w:eastAsia="zh-CN"/>
        </w:rPr>
        <w:t>he set of inference related parameters selected from the IEs in/or the IEs referred by CSI-</w:t>
      </w:r>
      <w:proofErr w:type="spellStart"/>
      <w:proofErr w:type="gramStart"/>
      <w:r w:rsidR="00A30118" w:rsidRPr="00A30118">
        <w:rPr>
          <w:sz w:val="20"/>
          <w:lang w:val="en-US" w:eastAsia="zh-CN"/>
        </w:rPr>
        <w:t>ReportConfig</w:t>
      </w:r>
      <w:r w:rsidR="00A30118">
        <w:rPr>
          <w:sz w:val="20"/>
          <w:lang w:val="en-US" w:eastAsia="zh-CN"/>
        </w:rPr>
        <w:t>”for</w:t>
      </w:r>
      <w:proofErr w:type="spellEnd"/>
      <w:proofErr w:type="gramEnd"/>
      <w:r w:rsidR="00A30118">
        <w:rPr>
          <w:sz w:val="20"/>
          <w:lang w:val="en-US" w:eastAsia="zh-CN"/>
        </w:rPr>
        <w:t xml:space="preserve"> Option B</w:t>
      </w:r>
      <w:r w:rsidR="00126792">
        <w:rPr>
          <w:sz w:val="20"/>
          <w:lang w:val="en-US" w:eastAsia="zh-CN"/>
        </w:rPr>
        <w:t xml:space="preserve"> </w:t>
      </w:r>
      <w:r w:rsidR="00F924CD">
        <w:rPr>
          <w:sz w:val="20"/>
          <w:lang w:val="en-US" w:eastAsia="zh-CN"/>
        </w:rPr>
        <w:t>and the detailed RRC parameter list are</w:t>
      </w:r>
      <w:r w:rsidR="00126792">
        <w:rPr>
          <w:sz w:val="20"/>
          <w:lang w:val="en-US" w:eastAsia="zh-CN"/>
        </w:rPr>
        <w:t xml:space="preserve"> still under discussion</w:t>
      </w:r>
      <w:r w:rsidR="00F924CD">
        <w:rPr>
          <w:sz w:val="20"/>
          <w:lang w:val="en-US" w:eastAsia="zh-CN"/>
        </w:rPr>
        <w:t>.</w:t>
      </w:r>
      <w:r w:rsidR="00F42E81">
        <w:rPr>
          <w:sz w:val="20"/>
          <w:lang w:val="en-US" w:eastAsia="zh-CN"/>
        </w:rPr>
        <w:t xml:space="preserve"> Therefore, whether the UE behavior on </w:t>
      </w:r>
      <w:r w:rsidR="00CA00CE">
        <w:rPr>
          <w:sz w:val="20"/>
          <w:lang w:val="en-US" w:eastAsia="zh-CN"/>
        </w:rPr>
        <w:t>determining</w:t>
      </w:r>
      <w:r w:rsidR="00F42E81">
        <w:rPr>
          <w:sz w:val="20"/>
          <w:lang w:val="en-US" w:eastAsia="zh-CN"/>
        </w:rPr>
        <w:t xml:space="preserve"> the applicability for Option A and Option B </w:t>
      </w:r>
      <w:r w:rsidR="006E435B">
        <w:rPr>
          <w:sz w:val="20"/>
          <w:lang w:val="en-US" w:eastAsia="zh-CN"/>
        </w:rPr>
        <w:t>depends on the designing of RRC parameters.</w:t>
      </w:r>
    </w:p>
    <w:p w14:paraId="7579535F" w14:textId="3E991EC2" w:rsidR="006E435B" w:rsidRDefault="006E435B" w:rsidP="008F2DAB">
      <w:pPr>
        <w:rPr>
          <w:sz w:val="20"/>
          <w:lang w:val="en-US" w:eastAsia="zh-CN"/>
        </w:rPr>
      </w:pPr>
      <w:r>
        <w:rPr>
          <w:sz w:val="20"/>
          <w:lang w:val="en-US" w:eastAsia="zh-CN"/>
        </w:rPr>
        <w:t xml:space="preserve">In addition, after the applicability </w:t>
      </w:r>
      <w:r w:rsidR="00A75E2E">
        <w:rPr>
          <w:sz w:val="20"/>
          <w:lang w:val="en-US" w:eastAsia="zh-CN"/>
        </w:rPr>
        <w:t>determination</w:t>
      </w:r>
      <w:r>
        <w:rPr>
          <w:sz w:val="20"/>
          <w:lang w:val="en-US" w:eastAsia="zh-CN"/>
        </w:rPr>
        <w:t xml:space="preserve">, </w:t>
      </w:r>
      <w:r w:rsidR="00691CB6">
        <w:rPr>
          <w:sz w:val="20"/>
          <w:lang w:val="en-US" w:eastAsia="zh-CN"/>
        </w:rPr>
        <w:t xml:space="preserve">the UE behavior on </w:t>
      </w:r>
      <w:r w:rsidR="00440068">
        <w:rPr>
          <w:sz w:val="20"/>
          <w:lang w:val="en-US" w:eastAsia="zh-CN"/>
        </w:rPr>
        <w:t xml:space="preserve">reporting applicability in Step 4 may also defer for Option A and Option B. </w:t>
      </w:r>
      <w:r w:rsidR="00C044FF" w:rsidRPr="00C044FF">
        <w:rPr>
          <w:sz w:val="20"/>
          <w:lang w:val="en-US" w:eastAsia="zh-CN"/>
        </w:rPr>
        <w:t xml:space="preserve">For Option A, UE may report the </w:t>
      </w:r>
      <w:r w:rsidR="00C044FF">
        <w:rPr>
          <w:sz w:val="20"/>
          <w:lang w:val="en-US" w:eastAsia="zh-CN"/>
        </w:rPr>
        <w:t>applicable/</w:t>
      </w:r>
      <w:r w:rsidR="00C547BD">
        <w:rPr>
          <w:sz w:val="20"/>
          <w:lang w:val="en-US" w:eastAsia="zh-CN"/>
        </w:rPr>
        <w:t>non-applicable</w:t>
      </w:r>
      <w:r w:rsidR="00C044FF" w:rsidRPr="00C044FF">
        <w:rPr>
          <w:sz w:val="20"/>
          <w:lang w:val="en-US" w:eastAsia="zh-CN"/>
        </w:rPr>
        <w:t xml:space="preserve"> for </w:t>
      </w:r>
      <w:proofErr w:type="gramStart"/>
      <w:r w:rsidR="00C044FF" w:rsidRPr="00C044FF">
        <w:rPr>
          <w:sz w:val="20"/>
          <w:lang w:val="en-US" w:eastAsia="zh-CN"/>
        </w:rPr>
        <w:t>all of</w:t>
      </w:r>
      <w:proofErr w:type="gramEnd"/>
      <w:r w:rsidR="00C044FF" w:rsidRPr="00C044FF">
        <w:rPr>
          <w:sz w:val="20"/>
          <w:lang w:val="en-US" w:eastAsia="zh-CN"/>
        </w:rPr>
        <w:t xml:space="preserve"> the configured one or more CSI-</w:t>
      </w:r>
      <w:proofErr w:type="spellStart"/>
      <w:r w:rsidR="00C044FF" w:rsidRPr="00C044FF">
        <w:rPr>
          <w:sz w:val="20"/>
          <w:lang w:val="en-US" w:eastAsia="zh-CN"/>
        </w:rPr>
        <w:t>ReportConfigID</w:t>
      </w:r>
      <w:proofErr w:type="spellEnd"/>
      <w:r w:rsidR="00C044FF" w:rsidRPr="00C044FF">
        <w:rPr>
          <w:sz w:val="20"/>
          <w:lang w:val="en-US" w:eastAsia="zh-CN"/>
        </w:rPr>
        <w:t>(s)</w:t>
      </w:r>
      <w:r w:rsidR="00F46A63">
        <w:rPr>
          <w:sz w:val="20"/>
          <w:lang w:val="en-US" w:eastAsia="zh-CN"/>
        </w:rPr>
        <w:t xml:space="preserve">. </w:t>
      </w:r>
      <w:r w:rsidR="00F46A63" w:rsidRPr="00F46A63">
        <w:rPr>
          <w:sz w:val="20"/>
          <w:lang w:val="en-US" w:eastAsia="zh-CN"/>
        </w:rPr>
        <w:t>For Option B, a new container</w:t>
      </w:r>
      <w:r w:rsidR="0060019F">
        <w:rPr>
          <w:sz w:val="20"/>
          <w:lang w:val="en-US" w:eastAsia="zh-CN"/>
        </w:rPr>
        <w:t>/ID</w:t>
      </w:r>
      <w:r w:rsidR="00F46A63" w:rsidRPr="00F46A63">
        <w:rPr>
          <w:sz w:val="20"/>
          <w:lang w:val="en-US" w:eastAsia="zh-CN"/>
        </w:rPr>
        <w:t xml:space="preserve"> </w:t>
      </w:r>
      <w:r w:rsidR="00390B52">
        <w:rPr>
          <w:sz w:val="20"/>
          <w:lang w:val="en-US" w:eastAsia="zh-CN"/>
        </w:rPr>
        <w:t xml:space="preserve">may </w:t>
      </w:r>
      <w:r w:rsidR="001966CE">
        <w:rPr>
          <w:sz w:val="20"/>
          <w:lang w:val="en-US" w:eastAsia="zh-CN"/>
        </w:rPr>
        <w:t xml:space="preserve">possibly </w:t>
      </w:r>
      <w:r w:rsidR="00390B52">
        <w:rPr>
          <w:sz w:val="20"/>
          <w:lang w:val="en-US" w:eastAsia="zh-CN"/>
        </w:rPr>
        <w:t>need</w:t>
      </w:r>
      <w:r w:rsidR="00F46A63" w:rsidRPr="00F46A63">
        <w:rPr>
          <w:sz w:val="20"/>
          <w:lang w:val="en-US" w:eastAsia="zh-CN"/>
        </w:rPr>
        <w:t xml:space="preserve"> to be specified for UE to report the </w:t>
      </w:r>
      <w:r w:rsidR="00C03B76">
        <w:rPr>
          <w:sz w:val="20"/>
          <w:lang w:val="en-US" w:eastAsia="zh-CN"/>
        </w:rPr>
        <w:t>applicable/</w:t>
      </w:r>
      <w:r w:rsidR="00C547BD">
        <w:rPr>
          <w:sz w:val="20"/>
          <w:lang w:val="en-US" w:eastAsia="zh-CN"/>
        </w:rPr>
        <w:t>non-applicable</w:t>
      </w:r>
      <w:r w:rsidR="00F46A63" w:rsidRPr="00F46A63">
        <w:rPr>
          <w:sz w:val="20"/>
          <w:lang w:val="en-US" w:eastAsia="zh-CN"/>
        </w:rPr>
        <w:t xml:space="preserve"> for </w:t>
      </w:r>
      <w:proofErr w:type="gramStart"/>
      <w:r w:rsidR="00F46A63" w:rsidRPr="00F46A63">
        <w:rPr>
          <w:sz w:val="20"/>
          <w:lang w:val="en-US" w:eastAsia="zh-CN"/>
        </w:rPr>
        <w:t>all of</w:t>
      </w:r>
      <w:proofErr w:type="gramEnd"/>
      <w:r w:rsidR="00F46A63" w:rsidRPr="00F46A63">
        <w:rPr>
          <w:sz w:val="20"/>
          <w:lang w:val="en-US" w:eastAsia="zh-CN"/>
        </w:rPr>
        <w:t xml:space="preserve"> the configured one or more set(s) of inference related parameters</w:t>
      </w:r>
      <w:r w:rsidR="00DA1DDE">
        <w:rPr>
          <w:sz w:val="20"/>
          <w:lang w:val="en-US" w:eastAsia="zh-CN"/>
        </w:rPr>
        <w:t xml:space="preserve">, depending on the </w:t>
      </w:r>
      <w:r w:rsidR="00FF4CCC">
        <w:rPr>
          <w:sz w:val="20"/>
          <w:lang w:val="en-US" w:eastAsia="zh-CN"/>
        </w:rPr>
        <w:t>RRC parameter design as well</w:t>
      </w:r>
      <w:r w:rsidR="001966CE">
        <w:rPr>
          <w:sz w:val="20"/>
          <w:lang w:val="en-US" w:eastAsia="zh-CN"/>
        </w:rPr>
        <w:t>.</w:t>
      </w:r>
    </w:p>
    <w:p w14:paraId="0A6373EB" w14:textId="0293FF93" w:rsidR="00D25C64" w:rsidRDefault="00FA4055" w:rsidP="008F2DAB">
      <w:pPr>
        <w:rPr>
          <w:sz w:val="20"/>
          <w:lang w:val="en-US" w:eastAsia="zh-CN"/>
        </w:rPr>
      </w:pPr>
      <w:r>
        <w:rPr>
          <w:sz w:val="20"/>
          <w:lang w:val="en-US" w:eastAsia="zh-CN"/>
        </w:rPr>
        <w:t xml:space="preserve">However, from operator point of view, it is preferred that the UE behavior on </w:t>
      </w:r>
      <w:r w:rsidR="00CA00CE">
        <w:rPr>
          <w:sz w:val="20"/>
          <w:lang w:val="en-US" w:eastAsia="zh-CN"/>
        </w:rPr>
        <w:t>determining</w:t>
      </w:r>
      <w:r>
        <w:rPr>
          <w:sz w:val="20"/>
          <w:lang w:val="en-US" w:eastAsia="zh-CN"/>
        </w:rPr>
        <w:t xml:space="preserve"> the applicability is the same for both Option A and Option B</w:t>
      </w:r>
      <w:r w:rsidR="008071CC">
        <w:rPr>
          <w:sz w:val="20"/>
          <w:lang w:val="en-US" w:eastAsia="zh-CN"/>
        </w:rPr>
        <w:t xml:space="preserve"> since it is easier to trace back the reason of the possible problem when happened, e.g. RLF</w:t>
      </w:r>
      <w:r w:rsidR="00BB2A0F">
        <w:rPr>
          <w:sz w:val="20"/>
          <w:lang w:val="en-US" w:eastAsia="zh-CN"/>
        </w:rPr>
        <w:t xml:space="preserve"> or HOF. </w:t>
      </w:r>
    </w:p>
    <w:p w14:paraId="4004F354" w14:textId="42F15F2C" w:rsidR="00BB2A0F" w:rsidRPr="00BB2A0F" w:rsidRDefault="00BB2A0F" w:rsidP="008F2DAB">
      <w:pPr>
        <w:rPr>
          <w:b/>
          <w:bCs/>
          <w:sz w:val="20"/>
          <w:lang w:val="en-US" w:eastAsia="zh-CN"/>
        </w:rPr>
      </w:pPr>
      <w:r w:rsidRPr="00BB2A0F">
        <w:rPr>
          <w:b/>
          <w:bCs/>
          <w:sz w:val="20"/>
          <w:lang w:val="en-US" w:eastAsia="zh-CN"/>
        </w:rPr>
        <w:t>Proposal 2: The identical UE behavior on applicability</w:t>
      </w:r>
      <w:r w:rsidR="0060019F">
        <w:rPr>
          <w:b/>
          <w:bCs/>
          <w:sz w:val="20"/>
          <w:lang w:val="en-US" w:eastAsia="zh-CN"/>
        </w:rPr>
        <w:t xml:space="preserve"> </w:t>
      </w:r>
      <w:r w:rsidR="00A75E2E">
        <w:rPr>
          <w:b/>
          <w:bCs/>
          <w:sz w:val="20"/>
          <w:lang w:val="en-US" w:eastAsia="zh-CN"/>
        </w:rPr>
        <w:t>determination</w:t>
      </w:r>
      <w:r w:rsidR="0060019F">
        <w:rPr>
          <w:b/>
          <w:bCs/>
          <w:sz w:val="20"/>
          <w:lang w:val="en-US" w:eastAsia="zh-CN"/>
        </w:rPr>
        <w:t xml:space="preserve"> and reporting</w:t>
      </w:r>
      <w:r w:rsidRPr="00BB2A0F">
        <w:rPr>
          <w:b/>
          <w:bCs/>
          <w:sz w:val="20"/>
          <w:lang w:val="en-US" w:eastAsia="zh-CN"/>
        </w:rPr>
        <w:t xml:space="preserve"> is preferred for both Option A and Option B.</w:t>
      </w:r>
    </w:p>
    <w:p w14:paraId="1E89D74F" w14:textId="2EE30C37" w:rsidR="00C10A76" w:rsidRDefault="009C3B12"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b/>
          <w:bCs/>
          <w:szCs w:val="24"/>
          <w:lang w:val="en-US" w:eastAsia="zh-CN"/>
        </w:rPr>
        <w:t>Functionality activation/deactivation</w:t>
      </w:r>
    </w:p>
    <w:p w14:paraId="685957D2" w14:textId="42A28936" w:rsidR="00A4195F" w:rsidRDefault="00A4195F" w:rsidP="00D218E3">
      <w:pPr>
        <w:rPr>
          <w:sz w:val="20"/>
          <w:lang w:val="en-US" w:eastAsia="zh-CN"/>
        </w:rPr>
      </w:pPr>
      <w:r>
        <w:rPr>
          <w:sz w:val="20"/>
          <w:lang w:val="en-US" w:eastAsia="zh-CN"/>
        </w:rPr>
        <w:t xml:space="preserve">For both Option </w:t>
      </w:r>
      <w:r w:rsidR="00F546FC">
        <w:rPr>
          <w:sz w:val="20"/>
          <w:lang w:val="en-US" w:eastAsia="zh-CN"/>
        </w:rPr>
        <w:t>A</w:t>
      </w:r>
      <w:r>
        <w:rPr>
          <w:sz w:val="20"/>
          <w:lang w:val="en-US" w:eastAsia="zh-CN"/>
        </w:rPr>
        <w:t xml:space="preserve"> and Option </w:t>
      </w:r>
      <w:r w:rsidR="00F546FC">
        <w:rPr>
          <w:sz w:val="20"/>
          <w:lang w:val="en-US" w:eastAsia="zh-CN"/>
        </w:rPr>
        <w:t>B</w:t>
      </w:r>
      <w:r>
        <w:rPr>
          <w:sz w:val="20"/>
          <w:lang w:val="en-US" w:eastAsia="zh-CN"/>
        </w:rPr>
        <w:t xml:space="preserve">, </w:t>
      </w:r>
      <w:r w:rsidR="00F546FC">
        <w:rPr>
          <w:sz w:val="20"/>
          <w:lang w:val="en-US" w:eastAsia="zh-CN"/>
        </w:rPr>
        <w:t>after receiving the one or more full inference configurations in Step 3(Option A) or Step 5(Option B)</w:t>
      </w:r>
      <w:r w:rsidR="00A631EE">
        <w:rPr>
          <w:sz w:val="20"/>
          <w:lang w:val="en-US" w:eastAsia="zh-CN"/>
        </w:rPr>
        <w:t>, the following UE behavior</w:t>
      </w:r>
      <w:r w:rsidR="003E13F1">
        <w:rPr>
          <w:sz w:val="20"/>
          <w:lang w:val="en-US" w:eastAsia="zh-CN"/>
        </w:rPr>
        <w:t>s</w:t>
      </w:r>
      <w:r w:rsidR="00A631EE">
        <w:rPr>
          <w:sz w:val="20"/>
          <w:lang w:val="en-US" w:eastAsia="zh-CN"/>
        </w:rPr>
        <w:t xml:space="preserve"> </w:t>
      </w:r>
      <w:r w:rsidR="003E13F1">
        <w:rPr>
          <w:sz w:val="20"/>
          <w:lang w:val="en-US" w:eastAsia="zh-CN"/>
        </w:rPr>
        <w:t>are</w:t>
      </w:r>
      <w:r w:rsidR="00A631EE">
        <w:rPr>
          <w:sz w:val="20"/>
          <w:lang w:val="en-US" w:eastAsia="zh-CN"/>
        </w:rPr>
        <w:t xml:space="preserve"> the same:</w:t>
      </w:r>
    </w:p>
    <w:p w14:paraId="72619DB3" w14:textId="77777777" w:rsidR="00E108FA" w:rsidRDefault="00E108FA" w:rsidP="00653D91">
      <w:pPr>
        <w:pStyle w:val="aff9"/>
        <w:numPr>
          <w:ilvl w:val="0"/>
          <w:numId w:val="33"/>
        </w:numPr>
        <w:ind w:leftChars="0"/>
        <w:rPr>
          <w:sz w:val="20"/>
          <w:lang w:val="en-US" w:eastAsia="zh-CN"/>
        </w:rPr>
      </w:pPr>
      <w:r w:rsidRPr="00E108FA">
        <w:rPr>
          <w:sz w:val="20"/>
          <w:lang w:val="en-US" w:eastAsia="zh-CN"/>
        </w:rPr>
        <w:t xml:space="preserve">Upon receiving a full inference configuration, the UE sends the initial applicability report in </w:t>
      </w:r>
      <w:proofErr w:type="spellStart"/>
      <w:r w:rsidRPr="00E108FA">
        <w:rPr>
          <w:sz w:val="20"/>
          <w:lang w:val="en-US" w:eastAsia="zh-CN"/>
        </w:rPr>
        <w:t>RRCReconfigurationComplete</w:t>
      </w:r>
      <w:proofErr w:type="spellEnd"/>
      <w:r w:rsidRPr="00E108FA">
        <w:rPr>
          <w:sz w:val="20"/>
          <w:lang w:val="en-US" w:eastAsia="zh-CN"/>
        </w:rPr>
        <w:t xml:space="preserve">. </w:t>
      </w:r>
    </w:p>
    <w:p w14:paraId="6178971E" w14:textId="319CD86C" w:rsidR="00E108FA" w:rsidRDefault="0006119D" w:rsidP="00653D91">
      <w:pPr>
        <w:pStyle w:val="aff9"/>
        <w:numPr>
          <w:ilvl w:val="0"/>
          <w:numId w:val="33"/>
        </w:numPr>
        <w:ind w:leftChars="0"/>
        <w:rPr>
          <w:sz w:val="20"/>
          <w:lang w:val="en-US" w:eastAsia="zh-CN"/>
        </w:rPr>
      </w:pPr>
      <w:r w:rsidRPr="0006119D">
        <w:rPr>
          <w:sz w:val="20"/>
          <w:lang w:val="en-US" w:eastAsia="zh-CN"/>
        </w:rPr>
        <w:t xml:space="preserve">UE shall maintain all the full inference configuration(s) no matter the full inference configuration is applicable or </w:t>
      </w:r>
      <w:r w:rsidR="00C547BD">
        <w:rPr>
          <w:sz w:val="20"/>
          <w:lang w:val="en-US" w:eastAsia="zh-CN"/>
        </w:rPr>
        <w:t>non-applicable</w:t>
      </w:r>
      <w:r w:rsidRPr="0006119D">
        <w:rPr>
          <w:sz w:val="20"/>
          <w:lang w:val="en-US" w:eastAsia="zh-CN"/>
        </w:rPr>
        <w:t xml:space="preserve"> until the network releases it explicitly</w:t>
      </w:r>
      <w:r w:rsidR="003945A2">
        <w:rPr>
          <w:sz w:val="20"/>
          <w:lang w:val="en-US" w:eastAsia="zh-CN"/>
        </w:rPr>
        <w:t>.</w:t>
      </w:r>
    </w:p>
    <w:p w14:paraId="3D113B6D" w14:textId="38C755FA" w:rsidR="00E108FA" w:rsidRDefault="00937EE5" w:rsidP="00653D91">
      <w:pPr>
        <w:pStyle w:val="aff9"/>
        <w:numPr>
          <w:ilvl w:val="0"/>
          <w:numId w:val="33"/>
        </w:numPr>
        <w:ind w:leftChars="0"/>
        <w:rPr>
          <w:sz w:val="20"/>
          <w:lang w:val="en-US" w:eastAsia="zh-CN"/>
        </w:rPr>
      </w:pPr>
      <w:r w:rsidRPr="00937EE5">
        <w:rPr>
          <w:sz w:val="20"/>
          <w:lang w:eastAsia="zh-CN"/>
        </w:rPr>
        <w:t>UE activate</w:t>
      </w:r>
      <w:r w:rsidR="0019559F">
        <w:rPr>
          <w:sz w:val="20"/>
          <w:lang w:eastAsia="zh-CN"/>
        </w:rPr>
        <w:t>s</w:t>
      </w:r>
      <w:r w:rsidRPr="00937EE5">
        <w:rPr>
          <w:sz w:val="20"/>
          <w:lang w:eastAsia="zh-CN"/>
        </w:rPr>
        <w:t xml:space="preserve"> the applicable functionalities</w:t>
      </w:r>
      <w:r w:rsidR="00B118D4">
        <w:rPr>
          <w:sz w:val="20"/>
          <w:lang w:val="en-US" w:eastAsia="zh-CN"/>
        </w:rPr>
        <w:t xml:space="preserve"> </w:t>
      </w:r>
      <w:r w:rsidR="0019559F" w:rsidRPr="00937EE5">
        <w:rPr>
          <w:sz w:val="20"/>
          <w:lang w:eastAsia="zh-CN"/>
        </w:rPr>
        <w:t>autonomously</w:t>
      </w:r>
      <w:r w:rsidR="0019559F" w:rsidRPr="0019559F">
        <w:rPr>
          <w:sz w:val="20"/>
          <w:lang w:val="en-US" w:eastAsia="zh-CN"/>
        </w:rPr>
        <w:t xml:space="preserve"> </w:t>
      </w:r>
      <w:r>
        <w:rPr>
          <w:sz w:val="20"/>
          <w:lang w:val="en-US" w:eastAsia="zh-CN"/>
        </w:rPr>
        <w:t>for periodic CSI repor</w:t>
      </w:r>
      <w:r w:rsidR="003B291F">
        <w:rPr>
          <w:sz w:val="20"/>
          <w:lang w:val="en-US" w:eastAsia="zh-CN"/>
        </w:rPr>
        <w:t xml:space="preserve">ting </w:t>
      </w:r>
      <w:r w:rsidR="0019559F">
        <w:rPr>
          <w:sz w:val="20"/>
          <w:lang w:val="en-US" w:eastAsia="zh-CN"/>
        </w:rPr>
        <w:t>or by legacy CSI framework for s</w:t>
      </w:r>
      <w:r w:rsidR="0019559F" w:rsidRPr="00070E55">
        <w:rPr>
          <w:sz w:val="20"/>
          <w:lang w:val="en-US" w:eastAsia="zh-CN"/>
        </w:rPr>
        <w:t>emi-persistent reporting</w:t>
      </w:r>
      <w:r w:rsidR="0019559F">
        <w:rPr>
          <w:sz w:val="20"/>
          <w:lang w:val="en-US" w:eastAsia="zh-CN"/>
        </w:rPr>
        <w:t xml:space="preserve"> or a</w:t>
      </w:r>
      <w:r w:rsidR="0019559F" w:rsidRPr="00070E55">
        <w:rPr>
          <w:sz w:val="20"/>
          <w:lang w:val="en-US" w:eastAsia="zh-CN"/>
        </w:rPr>
        <w:t>periodic CSI reporting</w:t>
      </w:r>
      <w:r w:rsidR="003945A2">
        <w:rPr>
          <w:sz w:val="20"/>
          <w:lang w:val="en-US" w:eastAsia="zh-CN"/>
        </w:rPr>
        <w:t>.</w:t>
      </w:r>
    </w:p>
    <w:p w14:paraId="42CCC2EC" w14:textId="1C2BE0D4" w:rsidR="003945A2" w:rsidRDefault="003945A2" w:rsidP="00653D91">
      <w:pPr>
        <w:pStyle w:val="aff9"/>
        <w:numPr>
          <w:ilvl w:val="0"/>
          <w:numId w:val="33"/>
        </w:numPr>
        <w:ind w:leftChars="0"/>
        <w:rPr>
          <w:sz w:val="20"/>
          <w:lang w:val="en-US" w:eastAsia="zh-CN"/>
        </w:rPr>
      </w:pPr>
      <w:r w:rsidRPr="003945A2">
        <w:rPr>
          <w:sz w:val="20"/>
          <w:lang w:val="en-US" w:eastAsia="zh-CN"/>
        </w:rPr>
        <w:t>When a functionality becomes non-applicable the UE doesn’t autonomously deactivate. NW is expected to deactivate active functionality when it receives report from UE that it is non-applicable</w:t>
      </w:r>
      <w:r>
        <w:rPr>
          <w:sz w:val="20"/>
          <w:lang w:val="en-US" w:eastAsia="zh-CN"/>
        </w:rPr>
        <w:t>.</w:t>
      </w:r>
    </w:p>
    <w:p w14:paraId="7323C5E5" w14:textId="6A4A3CF4" w:rsidR="00A631EE" w:rsidRPr="00A631EE" w:rsidRDefault="00E108FA" w:rsidP="00653D91">
      <w:pPr>
        <w:pStyle w:val="aff9"/>
        <w:numPr>
          <w:ilvl w:val="0"/>
          <w:numId w:val="33"/>
        </w:numPr>
        <w:ind w:leftChars="0"/>
        <w:rPr>
          <w:sz w:val="20"/>
          <w:lang w:val="en-US" w:eastAsia="zh-CN"/>
        </w:rPr>
      </w:pPr>
      <w:r w:rsidRPr="00E108FA">
        <w:rPr>
          <w:sz w:val="20"/>
          <w:lang w:val="en-US" w:eastAsia="zh-CN"/>
        </w:rPr>
        <w:t>UAI can be sent to update applicability.</w:t>
      </w:r>
    </w:p>
    <w:p w14:paraId="5C10CD24" w14:textId="45B75617" w:rsidR="00A4195F" w:rsidRPr="004A0B59" w:rsidRDefault="002F2892" w:rsidP="00D218E3">
      <w:pPr>
        <w:rPr>
          <w:b/>
          <w:bCs/>
          <w:sz w:val="20"/>
          <w:lang w:val="en-US" w:eastAsia="zh-CN"/>
        </w:rPr>
      </w:pPr>
      <w:r w:rsidRPr="004A0B59">
        <w:rPr>
          <w:b/>
          <w:bCs/>
          <w:sz w:val="20"/>
          <w:lang w:val="en-US" w:eastAsia="zh-CN"/>
        </w:rPr>
        <w:t xml:space="preserve">Observation 1: </w:t>
      </w:r>
      <w:r w:rsidR="00A95B80" w:rsidRPr="004A0B59">
        <w:rPr>
          <w:b/>
          <w:bCs/>
          <w:sz w:val="20"/>
          <w:lang w:val="en-US" w:eastAsia="zh-CN"/>
        </w:rPr>
        <w:t>The UE behavior</w:t>
      </w:r>
      <w:r w:rsidR="00C80093" w:rsidRPr="004A0B59">
        <w:rPr>
          <w:b/>
          <w:bCs/>
          <w:sz w:val="20"/>
          <w:lang w:val="en-US" w:eastAsia="zh-CN"/>
        </w:rPr>
        <w:t>s</w:t>
      </w:r>
      <w:r w:rsidR="00A95B80" w:rsidRPr="004A0B59">
        <w:rPr>
          <w:b/>
          <w:bCs/>
          <w:sz w:val="20"/>
          <w:lang w:val="en-US" w:eastAsia="zh-CN"/>
        </w:rPr>
        <w:t xml:space="preserve"> on activation/deactivation for applicable functionalities</w:t>
      </w:r>
      <w:r w:rsidR="00C80093" w:rsidRPr="004A0B59">
        <w:rPr>
          <w:b/>
          <w:bCs/>
          <w:sz w:val="20"/>
          <w:lang w:val="en-US" w:eastAsia="zh-CN"/>
        </w:rPr>
        <w:t xml:space="preserve"> configured in Step 3 for Option A and in Step 5 for Option B </w:t>
      </w:r>
      <w:r w:rsidR="00747D72" w:rsidRPr="004A0B59">
        <w:rPr>
          <w:b/>
          <w:bCs/>
          <w:sz w:val="20"/>
          <w:lang w:val="en-US" w:eastAsia="zh-CN"/>
        </w:rPr>
        <w:t>are the same.</w:t>
      </w:r>
    </w:p>
    <w:p w14:paraId="6C063A80" w14:textId="07CB22F5" w:rsidR="00133910" w:rsidRDefault="00B2625E" w:rsidP="00D218E3">
      <w:pPr>
        <w:rPr>
          <w:sz w:val="20"/>
          <w:lang w:val="en-US" w:eastAsia="zh-CN"/>
        </w:rPr>
      </w:pPr>
      <w:r>
        <w:rPr>
          <w:sz w:val="20"/>
          <w:lang w:val="en-US" w:eastAsia="zh-CN"/>
        </w:rPr>
        <w:lastRenderedPageBreak/>
        <w:t xml:space="preserve">However, </w:t>
      </w:r>
      <w:r w:rsidR="00205AAD">
        <w:rPr>
          <w:sz w:val="20"/>
          <w:lang w:val="en-US" w:eastAsia="zh-CN"/>
        </w:rPr>
        <w:t xml:space="preserve">for Option A, </w:t>
      </w:r>
      <w:r>
        <w:rPr>
          <w:sz w:val="20"/>
          <w:lang w:val="en-US" w:eastAsia="zh-CN"/>
        </w:rPr>
        <w:t xml:space="preserve">since the </w:t>
      </w:r>
      <w:r w:rsidR="00205AAD">
        <w:rPr>
          <w:sz w:val="20"/>
          <w:lang w:val="en-US" w:eastAsia="zh-CN"/>
        </w:rPr>
        <w:t>one or more full inference configurations</w:t>
      </w:r>
      <w:r w:rsidR="0097630E">
        <w:rPr>
          <w:sz w:val="20"/>
          <w:lang w:val="en-US" w:eastAsia="zh-CN"/>
        </w:rPr>
        <w:t xml:space="preserve"> configured in Step 3 could also be </w:t>
      </w:r>
      <w:r w:rsidR="00C547BD">
        <w:rPr>
          <w:sz w:val="20"/>
          <w:lang w:val="en-US" w:eastAsia="zh-CN"/>
        </w:rPr>
        <w:t>non-applicable</w:t>
      </w:r>
      <w:r w:rsidR="00D31716">
        <w:rPr>
          <w:sz w:val="20"/>
          <w:lang w:val="en-US" w:eastAsia="zh-CN"/>
        </w:rPr>
        <w:t>, the UE behavior</w:t>
      </w:r>
      <w:r w:rsidR="00D4045A">
        <w:rPr>
          <w:sz w:val="20"/>
          <w:lang w:val="en-US" w:eastAsia="zh-CN"/>
        </w:rPr>
        <w:t xml:space="preserve">s need to be clarified especially when a functionality becomes applicable from </w:t>
      </w:r>
      <w:r w:rsidR="00C547BD">
        <w:rPr>
          <w:sz w:val="20"/>
          <w:lang w:val="en-US" w:eastAsia="zh-CN"/>
        </w:rPr>
        <w:t>non-applicable</w:t>
      </w:r>
      <w:r w:rsidR="003C56E8">
        <w:rPr>
          <w:sz w:val="20"/>
          <w:lang w:val="en-US" w:eastAsia="zh-CN"/>
        </w:rPr>
        <w:t xml:space="preserve"> afterwards</w:t>
      </w:r>
      <w:r w:rsidR="00205AAD">
        <w:rPr>
          <w:sz w:val="20"/>
          <w:lang w:val="en-US" w:eastAsia="zh-CN"/>
        </w:rPr>
        <w:t>. There</w:t>
      </w:r>
      <w:r w:rsidR="00133910">
        <w:rPr>
          <w:sz w:val="20"/>
          <w:lang w:val="en-US" w:eastAsia="zh-CN"/>
        </w:rPr>
        <w:t xml:space="preserve"> are two option</w:t>
      </w:r>
      <w:r w:rsidR="00553B4C">
        <w:rPr>
          <w:sz w:val="20"/>
          <w:lang w:val="en-US" w:eastAsia="zh-CN"/>
        </w:rPr>
        <w:t xml:space="preserve">al </w:t>
      </w:r>
      <w:r w:rsidR="00363B3F">
        <w:rPr>
          <w:sz w:val="20"/>
          <w:lang w:val="en-US" w:eastAsia="zh-CN"/>
        </w:rPr>
        <w:t>UE behaviors</w:t>
      </w:r>
      <w:r w:rsidR="00553B4C">
        <w:rPr>
          <w:sz w:val="20"/>
          <w:lang w:val="en-US" w:eastAsia="zh-CN"/>
        </w:rPr>
        <w:t xml:space="preserve"> </w:t>
      </w:r>
      <w:r w:rsidR="00881A61">
        <w:rPr>
          <w:sz w:val="20"/>
          <w:lang w:val="en-US" w:eastAsia="zh-CN"/>
        </w:rPr>
        <w:t>w</w:t>
      </w:r>
      <w:r w:rsidR="00881A61" w:rsidRPr="00363B3F">
        <w:rPr>
          <w:sz w:val="20"/>
          <w:lang w:val="en-US" w:eastAsia="zh-CN"/>
        </w:rPr>
        <w:t>hen one o</w:t>
      </w:r>
      <w:r w:rsidR="00881A61">
        <w:rPr>
          <w:sz w:val="20"/>
          <w:lang w:val="en-US" w:eastAsia="zh-CN"/>
        </w:rPr>
        <w:t>r</w:t>
      </w:r>
      <w:r w:rsidR="00881A61" w:rsidRPr="00363B3F">
        <w:rPr>
          <w:sz w:val="20"/>
          <w:lang w:val="en-US" w:eastAsia="zh-CN"/>
        </w:rPr>
        <w:t xml:space="preserve"> multiple full inference configuration(s) become applicable</w:t>
      </w:r>
      <w:r w:rsidR="00553B4C">
        <w:rPr>
          <w:sz w:val="20"/>
          <w:lang w:val="en-US" w:eastAsia="zh-CN"/>
        </w:rPr>
        <w:t>:</w:t>
      </w:r>
    </w:p>
    <w:p w14:paraId="63436D5C" w14:textId="32C89DC3" w:rsidR="00BB383F" w:rsidRDefault="00F36C29" w:rsidP="00FC4BBB">
      <w:pPr>
        <w:rPr>
          <w:sz w:val="20"/>
          <w:lang w:val="en-US" w:eastAsia="zh-CN"/>
        </w:rPr>
      </w:pPr>
      <w:r>
        <w:rPr>
          <w:sz w:val="20"/>
          <w:lang w:val="en-US" w:eastAsia="zh-CN"/>
        </w:rPr>
        <w:t>Option 1</w:t>
      </w:r>
      <w:r w:rsidR="00E2565A">
        <w:rPr>
          <w:sz w:val="20"/>
          <w:lang w:val="en-US" w:eastAsia="zh-CN"/>
        </w:rPr>
        <w:t>(UE</w:t>
      </w:r>
      <w:r w:rsidR="002C5784">
        <w:rPr>
          <w:sz w:val="20"/>
          <w:lang w:val="en-US" w:eastAsia="zh-CN"/>
        </w:rPr>
        <w:t>-based</w:t>
      </w:r>
      <w:r w:rsidR="00E2565A">
        <w:rPr>
          <w:sz w:val="20"/>
          <w:lang w:val="en-US" w:eastAsia="zh-CN"/>
        </w:rPr>
        <w:t>)</w:t>
      </w:r>
      <w:r>
        <w:rPr>
          <w:sz w:val="20"/>
          <w:lang w:val="en-US" w:eastAsia="zh-CN"/>
        </w:rPr>
        <w:t>:</w:t>
      </w:r>
    </w:p>
    <w:p w14:paraId="6DE10669" w14:textId="6E214BC2" w:rsidR="00653D91" w:rsidRDefault="00653D91" w:rsidP="00653D91">
      <w:pPr>
        <w:pStyle w:val="aff9"/>
        <w:numPr>
          <w:ilvl w:val="0"/>
          <w:numId w:val="34"/>
        </w:numPr>
        <w:ind w:leftChars="0"/>
        <w:rPr>
          <w:sz w:val="20"/>
          <w:lang w:val="en-US" w:eastAsia="zh-CN"/>
        </w:rPr>
      </w:pPr>
      <w:r w:rsidRPr="00653D91">
        <w:rPr>
          <w:sz w:val="20"/>
          <w:lang w:val="en-US" w:eastAsia="zh-CN"/>
        </w:rPr>
        <w:t>UE shall maintain all the full inference configuration(s) no matter the full inference configuration is applicable or non-applicable until the network releases it explicitly.</w:t>
      </w:r>
    </w:p>
    <w:p w14:paraId="24478728" w14:textId="178BEBC8" w:rsidR="00076A55" w:rsidRDefault="00076A55" w:rsidP="00653D91">
      <w:pPr>
        <w:pStyle w:val="aff9"/>
        <w:numPr>
          <w:ilvl w:val="0"/>
          <w:numId w:val="34"/>
        </w:numPr>
        <w:ind w:leftChars="0"/>
        <w:rPr>
          <w:sz w:val="20"/>
          <w:lang w:val="en-US" w:eastAsia="zh-CN"/>
        </w:rPr>
      </w:pPr>
      <w:r>
        <w:rPr>
          <w:sz w:val="20"/>
          <w:lang w:val="en-US" w:eastAsia="zh-CN"/>
        </w:rPr>
        <w:t>F</w:t>
      </w:r>
      <w:r w:rsidR="00201EF9" w:rsidRPr="00076A55">
        <w:rPr>
          <w:sz w:val="20"/>
          <w:lang w:val="en-US" w:eastAsia="zh-CN"/>
        </w:rPr>
        <w:t xml:space="preserve">or periodic CSI reporting, the UE autonomously activate the applicable functionalities. </w:t>
      </w:r>
    </w:p>
    <w:p w14:paraId="035105DF" w14:textId="5831E783" w:rsidR="000676ED" w:rsidRDefault="00201EF9" w:rsidP="00653D91">
      <w:pPr>
        <w:pStyle w:val="aff9"/>
        <w:numPr>
          <w:ilvl w:val="0"/>
          <w:numId w:val="34"/>
        </w:numPr>
        <w:ind w:leftChars="0"/>
        <w:rPr>
          <w:sz w:val="20"/>
          <w:lang w:val="en-US" w:eastAsia="zh-CN"/>
        </w:rPr>
      </w:pPr>
      <w:r w:rsidRPr="00076A55">
        <w:rPr>
          <w:sz w:val="20"/>
          <w:lang w:val="en-US" w:eastAsia="zh-CN"/>
        </w:rPr>
        <w:t xml:space="preserve">For </w:t>
      </w:r>
      <w:r w:rsidR="00BB5D2C">
        <w:rPr>
          <w:sz w:val="20"/>
          <w:lang w:val="en-US" w:eastAsia="zh-CN"/>
        </w:rPr>
        <w:t>s</w:t>
      </w:r>
      <w:r w:rsidRPr="00076A55">
        <w:rPr>
          <w:sz w:val="20"/>
          <w:lang w:val="en-US" w:eastAsia="zh-CN"/>
        </w:rPr>
        <w:t>emi-persistent</w:t>
      </w:r>
      <w:r w:rsidR="00FC4BBB" w:rsidRPr="00076A55">
        <w:rPr>
          <w:sz w:val="20"/>
          <w:lang w:val="en-US" w:eastAsia="zh-CN"/>
        </w:rPr>
        <w:t xml:space="preserve"> </w:t>
      </w:r>
      <w:r w:rsidRPr="00076A55">
        <w:rPr>
          <w:sz w:val="20"/>
          <w:lang w:val="en-US" w:eastAsia="zh-CN"/>
        </w:rPr>
        <w:t>and aperiodic CSI reporting,</w:t>
      </w:r>
    </w:p>
    <w:p w14:paraId="413477EC" w14:textId="076AA925" w:rsidR="000676ED" w:rsidRDefault="000676ED" w:rsidP="00653D91">
      <w:pPr>
        <w:pStyle w:val="aff9"/>
        <w:numPr>
          <w:ilvl w:val="1"/>
          <w:numId w:val="34"/>
        </w:numPr>
        <w:ind w:leftChars="0"/>
        <w:rPr>
          <w:sz w:val="20"/>
          <w:lang w:val="en-US" w:eastAsia="zh-CN"/>
        </w:rPr>
      </w:pPr>
      <w:r w:rsidRPr="000676ED">
        <w:rPr>
          <w:sz w:val="20"/>
          <w:lang w:val="en-US" w:eastAsia="zh-CN"/>
        </w:rPr>
        <w:t>UAI can be sent to update applicability.</w:t>
      </w:r>
    </w:p>
    <w:p w14:paraId="3EDD7927" w14:textId="47833A60" w:rsidR="00553B4C" w:rsidRPr="00076A55" w:rsidRDefault="00E13C51" w:rsidP="00653D91">
      <w:pPr>
        <w:pStyle w:val="aff9"/>
        <w:numPr>
          <w:ilvl w:val="1"/>
          <w:numId w:val="34"/>
        </w:numPr>
        <w:ind w:leftChars="0"/>
        <w:rPr>
          <w:sz w:val="20"/>
          <w:lang w:val="en-US" w:eastAsia="zh-CN"/>
        </w:rPr>
      </w:pPr>
      <w:r w:rsidRPr="00E13C51">
        <w:rPr>
          <w:sz w:val="20"/>
          <w:lang w:val="en-US" w:eastAsia="zh-CN"/>
        </w:rPr>
        <w:t>UE activates the applicable functionalities by legacy CSI framework.</w:t>
      </w:r>
    </w:p>
    <w:p w14:paraId="7393E5F1" w14:textId="584D4DF7" w:rsidR="003B0AD3" w:rsidRDefault="00FC4BBB" w:rsidP="00D218E3">
      <w:pPr>
        <w:rPr>
          <w:sz w:val="20"/>
          <w:lang w:val="en-US" w:eastAsia="zh-CN"/>
        </w:rPr>
      </w:pPr>
      <w:r>
        <w:rPr>
          <w:sz w:val="20"/>
          <w:lang w:val="en-US" w:eastAsia="zh-CN"/>
        </w:rPr>
        <w:t>Option 2</w:t>
      </w:r>
      <w:r w:rsidR="002C5784">
        <w:rPr>
          <w:sz w:val="20"/>
          <w:lang w:val="en-US" w:eastAsia="zh-CN"/>
        </w:rPr>
        <w:t>(NW-based)</w:t>
      </w:r>
      <w:r>
        <w:rPr>
          <w:sz w:val="20"/>
          <w:lang w:val="en-US" w:eastAsia="zh-CN"/>
        </w:rPr>
        <w:t xml:space="preserve">: </w:t>
      </w:r>
    </w:p>
    <w:p w14:paraId="35DB5D35" w14:textId="0FD693C5" w:rsidR="00653D91" w:rsidRDefault="00653D91" w:rsidP="00653D91">
      <w:pPr>
        <w:pStyle w:val="aff9"/>
        <w:numPr>
          <w:ilvl w:val="0"/>
          <w:numId w:val="35"/>
        </w:numPr>
        <w:ind w:leftChars="0"/>
        <w:rPr>
          <w:sz w:val="20"/>
          <w:lang w:val="en-US" w:eastAsia="zh-CN"/>
        </w:rPr>
      </w:pPr>
      <w:r w:rsidRPr="00653D91">
        <w:rPr>
          <w:sz w:val="20"/>
          <w:lang w:val="en-US" w:eastAsia="zh-CN"/>
        </w:rPr>
        <w:t>UE shall maintain all the full inference configuration(s) no matter the full inference configuration is applicable or non-applicable until the network releases it explicitly.</w:t>
      </w:r>
    </w:p>
    <w:p w14:paraId="690691BB" w14:textId="0E643895" w:rsidR="00133910" w:rsidRDefault="003B0AD3" w:rsidP="00653D91">
      <w:pPr>
        <w:pStyle w:val="aff9"/>
        <w:numPr>
          <w:ilvl w:val="0"/>
          <w:numId w:val="35"/>
        </w:numPr>
        <w:ind w:leftChars="0"/>
        <w:rPr>
          <w:sz w:val="20"/>
          <w:lang w:val="en-US" w:eastAsia="zh-CN"/>
        </w:rPr>
      </w:pPr>
      <w:r w:rsidRPr="003B0AD3">
        <w:rPr>
          <w:sz w:val="20"/>
          <w:lang w:val="en-US" w:eastAsia="zh-CN"/>
        </w:rPr>
        <w:t>UAI can be sent to update applicability.</w:t>
      </w:r>
    </w:p>
    <w:p w14:paraId="0A8F109B" w14:textId="7AD62D80" w:rsidR="00BD1577" w:rsidRDefault="000A13CB" w:rsidP="00653D91">
      <w:pPr>
        <w:pStyle w:val="aff9"/>
        <w:numPr>
          <w:ilvl w:val="0"/>
          <w:numId w:val="35"/>
        </w:numPr>
        <w:ind w:leftChars="0"/>
        <w:rPr>
          <w:sz w:val="20"/>
          <w:lang w:val="en-US" w:eastAsia="zh-CN"/>
        </w:rPr>
      </w:pPr>
      <w:r>
        <w:rPr>
          <w:sz w:val="20"/>
          <w:lang w:val="en-US" w:eastAsia="zh-CN"/>
        </w:rPr>
        <w:t>UE may</w:t>
      </w:r>
      <w:r w:rsidR="00FD7BDB">
        <w:rPr>
          <w:sz w:val="20"/>
          <w:lang w:val="en-US" w:eastAsia="zh-CN"/>
        </w:rPr>
        <w:t xml:space="preserve"> receive the confirmation/(re-)configuration corresponding to the updated functionality</w:t>
      </w:r>
      <w:r w:rsidR="00BD1577">
        <w:rPr>
          <w:sz w:val="20"/>
          <w:lang w:val="en-US" w:eastAsia="zh-CN"/>
        </w:rPr>
        <w:t>.</w:t>
      </w:r>
    </w:p>
    <w:p w14:paraId="0B6D9C60" w14:textId="2B0E1F05" w:rsidR="009E6F99" w:rsidRDefault="009E6F99" w:rsidP="00653D91">
      <w:pPr>
        <w:pStyle w:val="aff9"/>
        <w:numPr>
          <w:ilvl w:val="0"/>
          <w:numId w:val="35"/>
        </w:numPr>
        <w:ind w:leftChars="0"/>
        <w:rPr>
          <w:sz w:val="20"/>
          <w:lang w:val="en-US" w:eastAsia="zh-CN"/>
        </w:rPr>
      </w:pPr>
      <w:r>
        <w:rPr>
          <w:sz w:val="20"/>
          <w:lang w:val="en-US" w:eastAsia="zh-CN"/>
        </w:rPr>
        <w:t xml:space="preserve">Upon receiving the </w:t>
      </w:r>
      <w:r w:rsidR="00A367B9">
        <w:rPr>
          <w:sz w:val="20"/>
          <w:lang w:val="en-US" w:eastAsia="zh-CN"/>
        </w:rPr>
        <w:t>confirmation/(re-)configuration</w:t>
      </w:r>
      <w:r w:rsidR="001636EC">
        <w:rPr>
          <w:sz w:val="20"/>
          <w:lang w:val="en-US" w:eastAsia="zh-CN"/>
        </w:rPr>
        <w:t>,</w:t>
      </w:r>
    </w:p>
    <w:p w14:paraId="55247F94" w14:textId="77777777" w:rsidR="00B26572" w:rsidRPr="00B26572" w:rsidRDefault="00B26572" w:rsidP="00653D91">
      <w:pPr>
        <w:pStyle w:val="aff9"/>
        <w:numPr>
          <w:ilvl w:val="1"/>
          <w:numId w:val="35"/>
        </w:numPr>
        <w:ind w:leftChars="0"/>
        <w:rPr>
          <w:sz w:val="20"/>
          <w:lang w:val="en-US" w:eastAsia="zh-CN"/>
        </w:rPr>
      </w:pPr>
      <w:r w:rsidRPr="00B26572">
        <w:rPr>
          <w:sz w:val="20"/>
          <w:lang w:val="en-US" w:eastAsia="zh-CN"/>
        </w:rPr>
        <w:t xml:space="preserve">For periodic CSI reporting, the UE autonomously activate the applicable functionalities. </w:t>
      </w:r>
    </w:p>
    <w:p w14:paraId="4E89B8EE" w14:textId="36E8C368" w:rsidR="001636EC" w:rsidRPr="009C6136" w:rsidRDefault="00B26572" w:rsidP="00653D91">
      <w:pPr>
        <w:pStyle w:val="aff9"/>
        <w:numPr>
          <w:ilvl w:val="1"/>
          <w:numId w:val="35"/>
        </w:numPr>
        <w:ind w:leftChars="0"/>
        <w:rPr>
          <w:sz w:val="20"/>
          <w:lang w:val="en-US" w:eastAsia="zh-CN"/>
        </w:rPr>
      </w:pPr>
      <w:r w:rsidRPr="00B26572">
        <w:rPr>
          <w:sz w:val="20"/>
          <w:lang w:val="en-US" w:eastAsia="zh-CN"/>
        </w:rPr>
        <w:t xml:space="preserve">For </w:t>
      </w:r>
      <w:r w:rsidR="00D752BE">
        <w:rPr>
          <w:sz w:val="20"/>
          <w:lang w:val="en-US" w:eastAsia="zh-CN"/>
        </w:rPr>
        <w:t>s</w:t>
      </w:r>
      <w:r w:rsidRPr="00B26572">
        <w:rPr>
          <w:sz w:val="20"/>
          <w:lang w:val="en-US" w:eastAsia="zh-CN"/>
        </w:rPr>
        <w:t>emi-persistent and aperiodic CSI reporting,</w:t>
      </w:r>
      <w:r w:rsidR="009C6136">
        <w:rPr>
          <w:sz w:val="20"/>
          <w:lang w:val="en-US" w:eastAsia="zh-CN"/>
        </w:rPr>
        <w:t xml:space="preserve"> </w:t>
      </w:r>
      <w:r w:rsidRPr="009C6136">
        <w:rPr>
          <w:sz w:val="20"/>
          <w:lang w:val="en-US" w:eastAsia="zh-CN"/>
        </w:rPr>
        <w:t>UE activates the applicable functionalities by legacy CSI framework.</w:t>
      </w:r>
    </w:p>
    <w:p w14:paraId="46D8F267" w14:textId="1E40084C" w:rsidR="00B2625E" w:rsidRDefault="00241244" w:rsidP="00D218E3">
      <w:pPr>
        <w:rPr>
          <w:sz w:val="20"/>
          <w:lang w:eastAsia="zh-CN"/>
        </w:rPr>
      </w:pPr>
      <w:r>
        <w:rPr>
          <w:sz w:val="20"/>
          <w:lang w:val="en-US" w:eastAsia="zh-CN"/>
        </w:rPr>
        <w:t xml:space="preserve">Both Option 1 and Option 2 have their own </w:t>
      </w:r>
      <w:r w:rsidR="00A04BBB">
        <w:rPr>
          <w:sz w:val="20"/>
          <w:lang w:val="en-US" w:eastAsia="zh-CN"/>
        </w:rPr>
        <w:t xml:space="preserve">pros and cons. Option 1 does not need </w:t>
      </w:r>
      <w:r w:rsidR="0063007B" w:rsidRPr="0063007B">
        <w:rPr>
          <w:sz w:val="20"/>
          <w:lang w:val="en-US" w:eastAsia="zh-CN"/>
        </w:rPr>
        <w:t xml:space="preserve">extra signaling and </w:t>
      </w:r>
      <w:r w:rsidR="0063007B">
        <w:rPr>
          <w:sz w:val="20"/>
          <w:lang w:val="en-US" w:eastAsia="zh-CN"/>
        </w:rPr>
        <w:t xml:space="preserve">has </w:t>
      </w:r>
      <w:r w:rsidR="0063007B" w:rsidRPr="0063007B">
        <w:rPr>
          <w:sz w:val="20"/>
          <w:lang w:val="en-US" w:eastAsia="zh-CN"/>
        </w:rPr>
        <w:t xml:space="preserve">less latency for </w:t>
      </w:r>
      <w:r w:rsidR="0063007B">
        <w:rPr>
          <w:sz w:val="20"/>
          <w:lang w:val="en-US" w:eastAsia="zh-CN"/>
        </w:rPr>
        <w:t xml:space="preserve">functionality </w:t>
      </w:r>
      <w:r w:rsidR="0063007B" w:rsidRPr="0063007B">
        <w:rPr>
          <w:sz w:val="20"/>
          <w:lang w:val="en-US" w:eastAsia="zh-CN"/>
        </w:rPr>
        <w:t>activation</w:t>
      </w:r>
      <w:r w:rsidR="006108E9">
        <w:rPr>
          <w:sz w:val="20"/>
          <w:lang w:val="en-US" w:eastAsia="zh-CN"/>
        </w:rPr>
        <w:t xml:space="preserve">. However, </w:t>
      </w:r>
      <w:r w:rsidR="00366694" w:rsidRPr="00366694">
        <w:rPr>
          <w:sz w:val="20"/>
          <w:lang w:val="en-US" w:eastAsia="zh-CN"/>
        </w:rPr>
        <w:t xml:space="preserve">NW needs to keep the </w:t>
      </w:r>
      <w:r w:rsidR="00366694">
        <w:rPr>
          <w:sz w:val="20"/>
          <w:lang w:val="en-US" w:eastAsia="zh-CN"/>
        </w:rPr>
        <w:t xml:space="preserve">CSI </w:t>
      </w:r>
      <w:r w:rsidR="00366694" w:rsidRPr="00366694">
        <w:rPr>
          <w:sz w:val="20"/>
          <w:lang w:val="en-US" w:eastAsia="zh-CN"/>
        </w:rPr>
        <w:t>resource</w:t>
      </w:r>
      <w:r w:rsidR="00366694">
        <w:rPr>
          <w:sz w:val="20"/>
          <w:lang w:val="en-US" w:eastAsia="zh-CN"/>
        </w:rPr>
        <w:t>s</w:t>
      </w:r>
      <w:r w:rsidR="00366694" w:rsidRPr="00366694">
        <w:rPr>
          <w:sz w:val="20"/>
          <w:lang w:val="en-US" w:eastAsia="zh-CN"/>
        </w:rPr>
        <w:t xml:space="preserve"> valid even if the corresponding inference configuration</w:t>
      </w:r>
      <w:r w:rsidR="00F57F85">
        <w:rPr>
          <w:sz w:val="20"/>
          <w:lang w:val="en-US" w:eastAsia="zh-CN"/>
        </w:rPr>
        <w:t>(s)</w:t>
      </w:r>
      <w:r w:rsidR="00366694" w:rsidRPr="00366694">
        <w:rPr>
          <w:sz w:val="20"/>
          <w:lang w:val="en-US" w:eastAsia="zh-CN"/>
        </w:rPr>
        <w:t xml:space="preserve"> will not be</w:t>
      </w:r>
      <w:r w:rsidR="00FE0075">
        <w:rPr>
          <w:sz w:val="20"/>
          <w:lang w:val="en-US" w:eastAsia="zh-CN"/>
        </w:rPr>
        <w:t>come</w:t>
      </w:r>
      <w:r w:rsidR="00366694" w:rsidRPr="00366694">
        <w:rPr>
          <w:sz w:val="20"/>
          <w:lang w:val="en-US" w:eastAsia="zh-CN"/>
        </w:rPr>
        <w:t xml:space="preserve"> applicable or will be</w:t>
      </w:r>
      <w:r w:rsidR="00FE0075">
        <w:rPr>
          <w:sz w:val="20"/>
          <w:lang w:val="en-US" w:eastAsia="zh-CN"/>
        </w:rPr>
        <w:t>come</w:t>
      </w:r>
      <w:r w:rsidR="00366694" w:rsidRPr="00366694">
        <w:rPr>
          <w:sz w:val="20"/>
          <w:lang w:val="en-US" w:eastAsia="zh-CN"/>
        </w:rPr>
        <w:t xml:space="preserve"> applicable after a long period</w:t>
      </w:r>
      <w:r w:rsidR="00366694">
        <w:rPr>
          <w:sz w:val="20"/>
          <w:lang w:val="en-US" w:eastAsia="zh-CN"/>
        </w:rPr>
        <w:t xml:space="preserve">. </w:t>
      </w:r>
      <w:r w:rsidR="00F57F85">
        <w:rPr>
          <w:sz w:val="20"/>
          <w:lang w:val="en-US" w:eastAsia="zh-CN"/>
        </w:rPr>
        <w:t xml:space="preserve">On the contrary, Option 2 provides </w:t>
      </w:r>
      <w:r w:rsidR="00F57F85" w:rsidRPr="00F57F85">
        <w:rPr>
          <w:rFonts w:hint="eastAsia"/>
          <w:sz w:val="20"/>
          <w:lang w:eastAsia="zh-CN"/>
        </w:rPr>
        <w:t xml:space="preserve">NW </w:t>
      </w:r>
      <w:r w:rsidR="00F57F85">
        <w:rPr>
          <w:sz w:val="20"/>
          <w:lang w:eastAsia="zh-CN"/>
        </w:rPr>
        <w:t>more</w:t>
      </w:r>
      <w:r w:rsidR="00F57F85" w:rsidRPr="00F57F85">
        <w:rPr>
          <w:rFonts w:hint="eastAsia"/>
          <w:sz w:val="20"/>
          <w:lang w:eastAsia="zh-CN"/>
        </w:rPr>
        <w:t xml:space="preserve"> freedom to release the CSI resources for the inference configuration(s)</w:t>
      </w:r>
      <w:r w:rsidR="00F57F85">
        <w:rPr>
          <w:sz w:val="20"/>
          <w:lang w:eastAsia="zh-CN"/>
        </w:rPr>
        <w:t xml:space="preserve"> which are reported non-applicable, but </w:t>
      </w:r>
      <w:r w:rsidR="008D419E">
        <w:rPr>
          <w:sz w:val="20"/>
          <w:lang w:eastAsia="zh-CN"/>
        </w:rPr>
        <w:t xml:space="preserve">it needs </w:t>
      </w:r>
      <w:r w:rsidR="009C6136">
        <w:rPr>
          <w:sz w:val="20"/>
          <w:lang w:eastAsia="zh-CN"/>
        </w:rPr>
        <w:t>ex</w:t>
      </w:r>
      <w:r w:rsidR="005D7E63">
        <w:rPr>
          <w:sz w:val="20"/>
          <w:lang w:eastAsia="zh-CN"/>
        </w:rPr>
        <w:t>tra</w:t>
      </w:r>
      <w:r w:rsidR="008D419E">
        <w:rPr>
          <w:sz w:val="20"/>
          <w:lang w:eastAsia="zh-CN"/>
        </w:rPr>
        <w:t xml:space="preserve"> </w:t>
      </w:r>
      <w:r w:rsidR="006A140D">
        <w:rPr>
          <w:sz w:val="20"/>
          <w:lang w:eastAsia="zh-CN"/>
        </w:rPr>
        <w:t>signalling</w:t>
      </w:r>
      <w:r w:rsidR="005D7E63">
        <w:rPr>
          <w:sz w:val="20"/>
          <w:lang w:eastAsia="zh-CN"/>
        </w:rPr>
        <w:t xml:space="preserve"> </w:t>
      </w:r>
      <w:r w:rsidR="00AB30BE">
        <w:rPr>
          <w:sz w:val="20"/>
          <w:lang w:eastAsia="zh-CN"/>
        </w:rPr>
        <w:t>and latency to synchronize the applicability even if NW has not release</w:t>
      </w:r>
      <w:r w:rsidR="00FE642F">
        <w:rPr>
          <w:sz w:val="20"/>
          <w:lang w:eastAsia="zh-CN"/>
        </w:rPr>
        <w:t>d</w:t>
      </w:r>
      <w:r w:rsidR="00AB30BE">
        <w:rPr>
          <w:sz w:val="20"/>
          <w:lang w:eastAsia="zh-CN"/>
        </w:rPr>
        <w:t xml:space="preserve"> the </w:t>
      </w:r>
      <w:r w:rsidR="00AB30BE">
        <w:rPr>
          <w:sz w:val="20"/>
          <w:lang w:val="en-US" w:eastAsia="zh-CN"/>
        </w:rPr>
        <w:t xml:space="preserve">CSI </w:t>
      </w:r>
      <w:r w:rsidR="00AB30BE" w:rsidRPr="00366694">
        <w:rPr>
          <w:sz w:val="20"/>
          <w:lang w:val="en-US" w:eastAsia="zh-CN"/>
        </w:rPr>
        <w:t>resource</w:t>
      </w:r>
      <w:r w:rsidR="00AB30BE">
        <w:rPr>
          <w:sz w:val="20"/>
          <w:lang w:val="en-US" w:eastAsia="zh-CN"/>
        </w:rPr>
        <w:t xml:space="preserve">s for the non-applicable </w:t>
      </w:r>
      <w:r w:rsidR="00AB30BE" w:rsidRPr="00F57F85">
        <w:rPr>
          <w:rFonts w:hint="eastAsia"/>
          <w:sz w:val="20"/>
          <w:lang w:eastAsia="zh-CN"/>
        </w:rPr>
        <w:t>inference configuration(s)</w:t>
      </w:r>
      <w:r w:rsidR="00F57F85" w:rsidRPr="00F57F85">
        <w:rPr>
          <w:rFonts w:hint="eastAsia"/>
          <w:sz w:val="20"/>
          <w:lang w:eastAsia="zh-CN"/>
        </w:rPr>
        <w:t>.</w:t>
      </w:r>
    </w:p>
    <w:p w14:paraId="173E3867" w14:textId="0942345C" w:rsidR="00596BDC" w:rsidRDefault="00596BDC" w:rsidP="00D218E3">
      <w:pPr>
        <w:rPr>
          <w:b/>
          <w:bCs/>
          <w:sz w:val="20"/>
          <w:lang w:val="en-US" w:eastAsia="zh-CN"/>
        </w:rPr>
      </w:pPr>
      <w:r w:rsidRPr="004A0B59">
        <w:rPr>
          <w:b/>
          <w:bCs/>
          <w:sz w:val="20"/>
          <w:lang w:val="en-US" w:eastAsia="zh-CN"/>
        </w:rPr>
        <w:t xml:space="preserve">Observation </w:t>
      </w:r>
      <w:r>
        <w:rPr>
          <w:b/>
          <w:bCs/>
          <w:sz w:val="20"/>
          <w:lang w:val="en-US" w:eastAsia="zh-CN"/>
        </w:rPr>
        <w:t>2</w:t>
      </w:r>
      <w:r w:rsidRPr="004A0B59">
        <w:rPr>
          <w:b/>
          <w:bCs/>
          <w:sz w:val="20"/>
          <w:lang w:val="en-US" w:eastAsia="zh-CN"/>
        </w:rPr>
        <w:t xml:space="preserve">: The UE behaviors on activation/deactivation for </w:t>
      </w:r>
      <w:r>
        <w:rPr>
          <w:b/>
          <w:bCs/>
          <w:sz w:val="20"/>
          <w:lang w:val="en-US" w:eastAsia="zh-CN"/>
        </w:rPr>
        <w:t>non-</w:t>
      </w:r>
      <w:r w:rsidRPr="004A0B59">
        <w:rPr>
          <w:b/>
          <w:bCs/>
          <w:sz w:val="20"/>
          <w:lang w:val="en-US" w:eastAsia="zh-CN"/>
        </w:rPr>
        <w:t xml:space="preserve">applicable functionalities configured in Step 3 </w:t>
      </w:r>
      <w:r w:rsidR="00E12CEB">
        <w:rPr>
          <w:b/>
          <w:bCs/>
          <w:sz w:val="20"/>
          <w:lang w:val="en-US" w:eastAsia="zh-CN"/>
        </w:rPr>
        <w:t xml:space="preserve">for Option A </w:t>
      </w:r>
      <w:r>
        <w:rPr>
          <w:b/>
          <w:bCs/>
          <w:sz w:val="20"/>
          <w:lang w:val="en-US" w:eastAsia="zh-CN"/>
        </w:rPr>
        <w:t xml:space="preserve">need to be </w:t>
      </w:r>
      <w:r w:rsidR="00B60F8D">
        <w:rPr>
          <w:b/>
          <w:bCs/>
          <w:sz w:val="20"/>
          <w:lang w:val="en-US" w:eastAsia="zh-CN"/>
        </w:rPr>
        <w:t>clarified</w:t>
      </w:r>
      <w:r w:rsidRPr="004A0B59">
        <w:rPr>
          <w:b/>
          <w:bCs/>
          <w:sz w:val="20"/>
          <w:lang w:val="en-US" w:eastAsia="zh-CN"/>
        </w:rPr>
        <w:t>.</w:t>
      </w:r>
    </w:p>
    <w:p w14:paraId="05D8B088" w14:textId="73CD128D" w:rsidR="00B60F8D" w:rsidRPr="00B60F8D" w:rsidRDefault="00B60F8D" w:rsidP="00D218E3">
      <w:pPr>
        <w:rPr>
          <w:b/>
          <w:bCs/>
          <w:sz w:val="20"/>
          <w:lang w:val="en-US" w:eastAsia="zh-CN"/>
        </w:rPr>
      </w:pPr>
      <w:r w:rsidRPr="004A0B59">
        <w:rPr>
          <w:b/>
          <w:bCs/>
          <w:sz w:val="20"/>
          <w:lang w:val="en-US" w:eastAsia="zh-CN"/>
        </w:rPr>
        <w:t xml:space="preserve">Observation </w:t>
      </w:r>
      <w:r>
        <w:rPr>
          <w:b/>
          <w:bCs/>
          <w:sz w:val="20"/>
          <w:lang w:val="en-US" w:eastAsia="zh-CN"/>
        </w:rPr>
        <w:t>3</w:t>
      </w:r>
      <w:r w:rsidRPr="004A0B59">
        <w:rPr>
          <w:b/>
          <w:bCs/>
          <w:sz w:val="20"/>
          <w:lang w:val="en-US" w:eastAsia="zh-CN"/>
        </w:rPr>
        <w:t xml:space="preserve">: </w:t>
      </w:r>
      <w:r w:rsidR="00FF0BCB" w:rsidRPr="00FF0BCB">
        <w:rPr>
          <w:b/>
          <w:bCs/>
          <w:sz w:val="20"/>
          <w:lang w:val="en-US" w:eastAsia="zh-CN"/>
        </w:rPr>
        <w:t>Both Option 1</w:t>
      </w:r>
      <w:r w:rsidR="00FF0BCB">
        <w:rPr>
          <w:b/>
          <w:bCs/>
          <w:sz w:val="20"/>
          <w:lang w:val="en-US" w:eastAsia="zh-CN"/>
        </w:rPr>
        <w:t>(UE-based)</w:t>
      </w:r>
      <w:r w:rsidR="00FF0BCB" w:rsidRPr="00FF0BCB">
        <w:rPr>
          <w:b/>
          <w:bCs/>
          <w:sz w:val="20"/>
          <w:lang w:val="en-US" w:eastAsia="zh-CN"/>
        </w:rPr>
        <w:t xml:space="preserve"> and Option 2</w:t>
      </w:r>
      <w:r w:rsidR="00FF0BCB">
        <w:rPr>
          <w:b/>
          <w:bCs/>
          <w:sz w:val="20"/>
          <w:lang w:val="en-US" w:eastAsia="zh-CN"/>
        </w:rPr>
        <w:t>(NW-based)</w:t>
      </w:r>
      <w:r w:rsidR="00FF0BCB" w:rsidRPr="00FF0BCB">
        <w:rPr>
          <w:b/>
          <w:bCs/>
          <w:sz w:val="20"/>
          <w:lang w:val="en-US" w:eastAsia="zh-CN"/>
        </w:rPr>
        <w:t xml:space="preserve"> have their own pros and cons</w:t>
      </w:r>
      <w:r w:rsidR="00FF0BCB">
        <w:rPr>
          <w:b/>
          <w:bCs/>
          <w:sz w:val="20"/>
          <w:lang w:val="en-US" w:eastAsia="zh-CN"/>
        </w:rPr>
        <w:t xml:space="preserve"> considering the </w:t>
      </w:r>
      <w:r w:rsidR="00D5536A">
        <w:rPr>
          <w:b/>
          <w:bCs/>
          <w:sz w:val="20"/>
          <w:lang w:val="en-US" w:eastAsia="zh-CN"/>
        </w:rPr>
        <w:t>NW freedom on CSI resources maintenance, signaling overhead and activation latency</w:t>
      </w:r>
      <w:r w:rsidRPr="004A0B59">
        <w:rPr>
          <w:b/>
          <w:bCs/>
          <w:sz w:val="20"/>
          <w:lang w:val="en-US" w:eastAsia="zh-CN"/>
        </w:rPr>
        <w:t>.</w:t>
      </w:r>
    </w:p>
    <w:p w14:paraId="0210EB5C" w14:textId="4F9E7A59" w:rsidR="00D93078" w:rsidRDefault="00AB30BE" w:rsidP="00D218E3">
      <w:pPr>
        <w:rPr>
          <w:sz w:val="20"/>
          <w:lang w:val="en-US" w:eastAsia="zh-CN"/>
        </w:rPr>
      </w:pPr>
      <w:proofErr w:type="gramStart"/>
      <w:r>
        <w:rPr>
          <w:sz w:val="20"/>
          <w:lang w:val="en-US" w:eastAsia="zh-CN"/>
        </w:rPr>
        <w:t>In order to</w:t>
      </w:r>
      <w:proofErr w:type="gramEnd"/>
      <w:r>
        <w:rPr>
          <w:sz w:val="20"/>
          <w:lang w:val="en-US" w:eastAsia="zh-CN"/>
        </w:rPr>
        <w:t xml:space="preserve"> </w:t>
      </w:r>
      <w:r w:rsidR="00A97694">
        <w:rPr>
          <w:sz w:val="20"/>
          <w:lang w:val="en-US" w:eastAsia="zh-CN"/>
        </w:rPr>
        <w:t>exploit</w:t>
      </w:r>
      <w:r w:rsidR="00BF2F89">
        <w:rPr>
          <w:sz w:val="20"/>
          <w:lang w:val="en-US" w:eastAsia="zh-CN"/>
        </w:rPr>
        <w:t xml:space="preserve"> the benefits of Option 1 and Option 2, </w:t>
      </w:r>
      <w:r w:rsidR="0076027C">
        <w:rPr>
          <w:sz w:val="20"/>
          <w:lang w:val="en-US" w:eastAsia="zh-CN"/>
        </w:rPr>
        <w:t xml:space="preserve">a timer, namely </w:t>
      </w:r>
      <w:r w:rsidR="002708DE">
        <w:rPr>
          <w:sz w:val="20"/>
          <w:lang w:val="en-US" w:eastAsia="zh-CN"/>
        </w:rPr>
        <w:t>H</w:t>
      </w:r>
      <w:r w:rsidR="0076027C">
        <w:rPr>
          <w:sz w:val="20"/>
          <w:lang w:val="en-US" w:eastAsia="zh-CN"/>
        </w:rPr>
        <w:t xml:space="preserve">olding </w:t>
      </w:r>
      <w:r w:rsidR="002708DE">
        <w:rPr>
          <w:sz w:val="20"/>
          <w:lang w:val="en-US" w:eastAsia="zh-CN"/>
        </w:rPr>
        <w:t>T</w:t>
      </w:r>
      <w:r w:rsidR="0076027C">
        <w:rPr>
          <w:sz w:val="20"/>
          <w:lang w:val="en-US" w:eastAsia="zh-CN"/>
        </w:rPr>
        <w:t xml:space="preserve">imer could be introduced in Step 3 for each of the configured </w:t>
      </w:r>
      <w:r w:rsidR="0007084A">
        <w:rPr>
          <w:sz w:val="20"/>
          <w:lang w:val="en-US" w:eastAsia="zh-CN"/>
        </w:rPr>
        <w:t xml:space="preserve">inference configurations. Upon receiving the </w:t>
      </w:r>
      <w:r w:rsidR="0007084A" w:rsidRPr="00E108FA">
        <w:rPr>
          <w:sz w:val="20"/>
          <w:lang w:val="en-US" w:eastAsia="zh-CN"/>
        </w:rPr>
        <w:t>inference configuration</w:t>
      </w:r>
      <w:r w:rsidR="0007084A">
        <w:rPr>
          <w:sz w:val="20"/>
          <w:lang w:val="en-US" w:eastAsia="zh-CN"/>
        </w:rPr>
        <w:t xml:space="preserve">s in Step 3, </w:t>
      </w:r>
      <w:r w:rsidR="002708DE" w:rsidRPr="002708DE">
        <w:rPr>
          <w:sz w:val="20"/>
          <w:lang w:val="en-US" w:eastAsia="zh-CN"/>
        </w:rPr>
        <w:t>UE may decide the behavior based on the expiry status of Holding Timer for each of the inference configuration</w:t>
      </w:r>
      <w:r w:rsidR="002708DE">
        <w:rPr>
          <w:sz w:val="20"/>
          <w:lang w:val="en-US" w:eastAsia="zh-CN"/>
        </w:rPr>
        <w:t>s</w:t>
      </w:r>
      <w:r w:rsidR="007C79A4">
        <w:rPr>
          <w:sz w:val="20"/>
          <w:lang w:val="en-US" w:eastAsia="zh-CN"/>
        </w:rPr>
        <w:t>, as shown in Fig.3</w:t>
      </w:r>
      <w:r w:rsidR="00A24634">
        <w:rPr>
          <w:sz w:val="20"/>
          <w:lang w:val="en-US" w:eastAsia="zh-CN"/>
        </w:rPr>
        <w:t>.</w:t>
      </w:r>
    </w:p>
    <w:p w14:paraId="41F814DD" w14:textId="57640A79" w:rsidR="002708DE" w:rsidRDefault="005C46FD" w:rsidP="002708DE">
      <w:pPr>
        <w:pStyle w:val="aff9"/>
        <w:numPr>
          <w:ilvl w:val="0"/>
          <w:numId w:val="36"/>
        </w:numPr>
        <w:ind w:leftChars="0"/>
        <w:rPr>
          <w:sz w:val="20"/>
          <w:lang w:val="en-US" w:eastAsia="zh-CN"/>
        </w:rPr>
      </w:pPr>
      <w:r>
        <w:rPr>
          <w:sz w:val="20"/>
          <w:lang w:val="en-US" w:eastAsia="zh-CN"/>
        </w:rPr>
        <w:t xml:space="preserve">If the </w:t>
      </w:r>
      <w:r w:rsidRPr="005C46FD">
        <w:rPr>
          <w:sz w:val="20"/>
          <w:lang w:val="en-US" w:eastAsia="zh-CN"/>
        </w:rPr>
        <w:t>Holding Timer(s) do not expire</w:t>
      </w:r>
      <w:r>
        <w:rPr>
          <w:sz w:val="20"/>
          <w:lang w:val="en-US" w:eastAsia="zh-CN"/>
        </w:rPr>
        <w:t xml:space="preserve">, UE may </w:t>
      </w:r>
      <w:r w:rsidR="007C79A4">
        <w:rPr>
          <w:sz w:val="20"/>
          <w:lang w:val="en-US" w:eastAsia="zh-CN"/>
        </w:rPr>
        <w:t>follow the behaviors in Option 1</w:t>
      </w:r>
      <w:r w:rsidR="002C5784">
        <w:rPr>
          <w:sz w:val="20"/>
          <w:lang w:val="en-US" w:eastAsia="zh-CN"/>
        </w:rPr>
        <w:t>(UE-based)</w:t>
      </w:r>
      <w:r w:rsidR="007C79A4">
        <w:rPr>
          <w:sz w:val="20"/>
          <w:lang w:val="en-US" w:eastAsia="zh-CN"/>
        </w:rPr>
        <w:t>.</w:t>
      </w:r>
    </w:p>
    <w:p w14:paraId="6EB87C65" w14:textId="6A73741D" w:rsidR="007C79A4" w:rsidRDefault="007C79A4" w:rsidP="002708DE">
      <w:pPr>
        <w:pStyle w:val="aff9"/>
        <w:numPr>
          <w:ilvl w:val="0"/>
          <w:numId w:val="36"/>
        </w:numPr>
        <w:ind w:leftChars="0"/>
        <w:rPr>
          <w:sz w:val="20"/>
          <w:lang w:val="en-US" w:eastAsia="zh-CN"/>
        </w:rPr>
      </w:pPr>
      <w:r>
        <w:rPr>
          <w:sz w:val="20"/>
          <w:lang w:val="en-US" w:eastAsia="zh-CN"/>
        </w:rPr>
        <w:t xml:space="preserve">If the </w:t>
      </w:r>
      <w:r w:rsidRPr="005C46FD">
        <w:rPr>
          <w:sz w:val="20"/>
          <w:lang w:val="en-US" w:eastAsia="zh-CN"/>
        </w:rPr>
        <w:t>Holding Timer(s) expire</w:t>
      </w:r>
      <w:r>
        <w:rPr>
          <w:sz w:val="20"/>
          <w:lang w:val="en-US" w:eastAsia="zh-CN"/>
        </w:rPr>
        <w:t>, UE may follow the behaviors in Option 2</w:t>
      </w:r>
      <w:r w:rsidR="002C5784">
        <w:rPr>
          <w:sz w:val="20"/>
          <w:lang w:val="en-US" w:eastAsia="zh-CN"/>
        </w:rPr>
        <w:t>(NW-based)</w:t>
      </w:r>
      <w:r w:rsidR="0038608C">
        <w:rPr>
          <w:sz w:val="20"/>
          <w:lang w:val="en-US" w:eastAsia="zh-CN"/>
        </w:rPr>
        <w:t>.</w:t>
      </w:r>
    </w:p>
    <w:p w14:paraId="4BA315B2" w14:textId="4A7BE883" w:rsidR="00E2565A" w:rsidRDefault="00E2565A" w:rsidP="00E2565A">
      <w:pPr>
        <w:pStyle w:val="aff9"/>
        <w:ind w:leftChars="0" w:left="440"/>
        <w:jc w:val="center"/>
        <w:rPr>
          <w:sz w:val="20"/>
          <w:lang w:val="en-US" w:eastAsia="zh-CN"/>
        </w:rPr>
      </w:pPr>
      <w:r w:rsidRPr="00E2565A">
        <w:rPr>
          <w:noProof/>
          <w:sz w:val="20"/>
          <w:lang w:eastAsia="zh-CN"/>
        </w:rPr>
        <w:drawing>
          <wp:inline distT="0" distB="0" distL="0" distR="0" wp14:anchorId="0E93D1F8" wp14:editId="0F769311">
            <wp:extent cx="3916218" cy="1633944"/>
            <wp:effectExtent l="0" t="0" r="0" b="4445"/>
            <wp:docPr id="6800255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025529" name="图片 1"/>
                    <pic:cNvPicPr/>
                  </pic:nvPicPr>
                  <pic:blipFill>
                    <a:blip r:embed="rId13">
                      <a:extLst>
                        <a:ext uri="{96DAC541-7B7A-43D3-8B79-37D633B846F1}">
                          <asvg:svgBlip xmlns:asvg="http://schemas.microsoft.com/office/drawing/2016/SVG/main" r:embed="rId14"/>
                        </a:ext>
                      </a:extLst>
                    </a:blip>
                    <a:stretch>
                      <a:fillRect/>
                    </a:stretch>
                  </pic:blipFill>
                  <pic:spPr>
                    <a:xfrm>
                      <a:off x="0" y="0"/>
                      <a:ext cx="3925770" cy="1637929"/>
                    </a:xfrm>
                    <a:prstGeom prst="rect">
                      <a:avLst/>
                    </a:prstGeom>
                  </pic:spPr>
                </pic:pic>
              </a:graphicData>
            </a:graphic>
          </wp:inline>
        </w:drawing>
      </w:r>
    </w:p>
    <w:p w14:paraId="5FEFFA6B" w14:textId="38E34A9D" w:rsidR="002C5784" w:rsidRDefault="002C5784" w:rsidP="00455BAF">
      <w:pPr>
        <w:jc w:val="center"/>
        <w:rPr>
          <w:b/>
          <w:bCs/>
          <w:sz w:val="20"/>
          <w:szCs w:val="15"/>
          <w:lang w:val="en-US" w:eastAsia="zh-CN"/>
        </w:rPr>
      </w:pPr>
      <w:r w:rsidRPr="00455BAF">
        <w:rPr>
          <w:b/>
          <w:bCs/>
          <w:sz w:val="20"/>
          <w:szCs w:val="15"/>
          <w:lang w:val="en-US" w:eastAsia="zh-CN"/>
        </w:rPr>
        <w:t xml:space="preserve">Fig.3 </w:t>
      </w:r>
      <w:r w:rsidR="00455BAF" w:rsidRPr="00455BAF">
        <w:rPr>
          <w:b/>
          <w:bCs/>
          <w:sz w:val="20"/>
          <w:szCs w:val="15"/>
          <w:lang w:val="en-US" w:eastAsia="zh-CN"/>
        </w:rPr>
        <w:t>Holding Timer for non-applicable functionalities</w:t>
      </w:r>
    </w:p>
    <w:p w14:paraId="1DEC514E" w14:textId="7BC42B63" w:rsidR="00DF5890" w:rsidRPr="00DF5890" w:rsidRDefault="00FD0E7C" w:rsidP="00DF5890">
      <w:pPr>
        <w:rPr>
          <w:b/>
          <w:bCs/>
          <w:sz w:val="20"/>
          <w:lang w:val="en-US" w:eastAsia="zh-CN"/>
        </w:rPr>
      </w:pPr>
      <w:r w:rsidRPr="00FD0E7C">
        <w:rPr>
          <w:b/>
          <w:bCs/>
          <w:sz w:val="20"/>
          <w:lang w:val="en-US" w:eastAsia="zh-CN"/>
        </w:rPr>
        <w:t xml:space="preserve">Proposal 2 </w:t>
      </w:r>
      <w:r w:rsidR="00E57D0E">
        <w:rPr>
          <w:b/>
          <w:bCs/>
          <w:sz w:val="20"/>
          <w:lang w:val="en-US" w:eastAsia="zh-CN"/>
        </w:rPr>
        <w:t xml:space="preserve">A </w:t>
      </w:r>
      <w:proofErr w:type="gramStart"/>
      <w:r w:rsidR="00E57D0E">
        <w:rPr>
          <w:b/>
          <w:bCs/>
          <w:sz w:val="20"/>
          <w:lang w:val="en-US" w:eastAsia="zh-CN"/>
        </w:rPr>
        <w:t>timer(</w:t>
      </w:r>
      <w:proofErr w:type="gramEnd"/>
      <w:r w:rsidR="00E57D0E">
        <w:rPr>
          <w:b/>
          <w:bCs/>
          <w:sz w:val="20"/>
          <w:lang w:val="en-US" w:eastAsia="zh-CN"/>
        </w:rPr>
        <w:t xml:space="preserve">e.g. Holding Timer) is introduced in </w:t>
      </w:r>
      <w:proofErr w:type="spellStart"/>
      <w:r w:rsidR="00E57D0E">
        <w:rPr>
          <w:b/>
          <w:bCs/>
          <w:sz w:val="20"/>
          <w:lang w:val="en-US" w:eastAsia="zh-CN"/>
        </w:rPr>
        <w:t>RRCReconfiguration</w:t>
      </w:r>
      <w:proofErr w:type="spellEnd"/>
      <w:r w:rsidR="00E57D0E">
        <w:rPr>
          <w:b/>
          <w:bCs/>
          <w:sz w:val="20"/>
          <w:lang w:val="en-US" w:eastAsia="zh-CN"/>
        </w:rPr>
        <w:t xml:space="preserve"> in Step 3 for Option A</w:t>
      </w:r>
      <w:r w:rsidR="00DF5890">
        <w:rPr>
          <w:b/>
          <w:bCs/>
          <w:sz w:val="20"/>
          <w:lang w:val="en-US" w:eastAsia="zh-CN"/>
        </w:rPr>
        <w:t xml:space="preserve">, and UE may </w:t>
      </w:r>
      <w:r w:rsidR="00DF5890" w:rsidRPr="00DF5890">
        <w:rPr>
          <w:b/>
          <w:bCs/>
          <w:sz w:val="20"/>
          <w:lang w:val="en-US" w:eastAsia="zh-CN"/>
        </w:rPr>
        <w:t>decide the behavior based on the expiry status of Holding Timer for each of the inference configurations</w:t>
      </w:r>
      <w:r w:rsidR="00DF5890">
        <w:rPr>
          <w:b/>
          <w:bCs/>
          <w:sz w:val="20"/>
          <w:lang w:val="en-US" w:eastAsia="zh-CN"/>
        </w:rPr>
        <w:t>.</w:t>
      </w:r>
    </w:p>
    <w:p w14:paraId="0DF7D0E4" w14:textId="77777777" w:rsidR="00DF5890" w:rsidRPr="00DF5890" w:rsidRDefault="00DF5890" w:rsidP="00DF5890">
      <w:pPr>
        <w:rPr>
          <w:b/>
          <w:bCs/>
          <w:sz w:val="20"/>
          <w:lang w:val="en-US" w:eastAsia="zh-CN"/>
        </w:rPr>
      </w:pPr>
      <w:r w:rsidRPr="00DF5890">
        <w:rPr>
          <w:b/>
          <w:bCs/>
          <w:sz w:val="20"/>
          <w:lang w:val="en-US" w:eastAsia="zh-CN"/>
        </w:rPr>
        <w:lastRenderedPageBreak/>
        <w:t>-</w:t>
      </w:r>
      <w:r w:rsidRPr="00DF5890">
        <w:rPr>
          <w:b/>
          <w:bCs/>
          <w:sz w:val="20"/>
          <w:lang w:val="en-US" w:eastAsia="zh-CN"/>
        </w:rPr>
        <w:tab/>
        <w:t>If the Holding Timer(s) do not expire, UE may follow the behaviors in Option 1(UE-based).</w:t>
      </w:r>
    </w:p>
    <w:p w14:paraId="0A65E1EB" w14:textId="77156D1A" w:rsidR="00FD0E7C" w:rsidRPr="00FD0E7C" w:rsidRDefault="00DF5890" w:rsidP="00DF5890">
      <w:pPr>
        <w:rPr>
          <w:b/>
          <w:bCs/>
          <w:sz w:val="20"/>
          <w:lang w:val="en-US" w:eastAsia="zh-CN"/>
        </w:rPr>
      </w:pPr>
      <w:r w:rsidRPr="00DF5890">
        <w:rPr>
          <w:b/>
          <w:bCs/>
          <w:sz w:val="20"/>
          <w:lang w:val="en-US" w:eastAsia="zh-CN"/>
        </w:rPr>
        <w:t>-</w:t>
      </w:r>
      <w:r w:rsidRPr="00DF5890">
        <w:rPr>
          <w:b/>
          <w:bCs/>
          <w:sz w:val="20"/>
          <w:lang w:val="en-US" w:eastAsia="zh-CN"/>
        </w:rPr>
        <w:tab/>
        <w:t>If the Holding Timer(s) expire, UE may follow the behaviors in Option 2(NW-based).</w:t>
      </w:r>
    </w:p>
    <w:p w14:paraId="74C688D0" w14:textId="04E69FB7" w:rsidR="005B4611" w:rsidRPr="00543E97" w:rsidRDefault="005F4899"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C</w:t>
      </w:r>
      <w:r w:rsidR="005B4611" w:rsidRPr="00543E97">
        <w:rPr>
          <w:rFonts w:eastAsia="宋体" w:hint="eastAsia"/>
          <w:b/>
          <w:bCs/>
          <w:szCs w:val="24"/>
          <w:lang w:val="en-US" w:eastAsia="zh-CN"/>
        </w:rPr>
        <w:t>onclusion</w:t>
      </w:r>
    </w:p>
    <w:p w14:paraId="243FA8F3" w14:textId="7586ECE5" w:rsidR="00EF07AD" w:rsidRDefault="009418A4" w:rsidP="00EF07AD">
      <w:pPr>
        <w:rPr>
          <w:sz w:val="20"/>
          <w:szCs w:val="15"/>
          <w:lang w:val="en-US" w:eastAsia="zh-CN"/>
        </w:rPr>
      </w:pPr>
      <w:r>
        <w:rPr>
          <w:sz w:val="20"/>
          <w:lang w:val="en-US" w:eastAsia="zh-CN"/>
        </w:rPr>
        <w:t xml:space="preserve">In this contribution, </w:t>
      </w:r>
      <w:r w:rsidRPr="00841903">
        <w:rPr>
          <w:sz w:val="20"/>
          <w:szCs w:val="15"/>
          <w:lang w:val="en-US" w:eastAsia="zh-CN"/>
        </w:rPr>
        <w:t xml:space="preserve">the applicability </w:t>
      </w:r>
      <w:r w:rsidR="00A75E2E">
        <w:rPr>
          <w:sz w:val="20"/>
          <w:szCs w:val="15"/>
          <w:lang w:val="en-US" w:eastAsia="zh-CN"/>
        </w:rPr>
        <w:t>determination</w:t>
      </w:r>
      <w:r>
        <w:rPr>
          <w:sz w:val="20"/>
          <w:szCs w:val="15"/>
          <w:lang w:val="en-US" w:eastAsia="zh-CN"/>
        </w:rPr>
        <w:t xml:space="preserve"> and </w:t>
      </w:r>
      <w:r w:rsidRPr="00841903">
        <w:rPr>
          <w:sz w:val="20"/>
          <w:szCs w:val="15"/>
          <w:lang w:val="en-US" w:eastAsia="zh-CN"/>
        </w:rPr>
        <w:t>reporting</w:t>
      </w:r>
      <w:r>
        <w:rPr>
          <w:sz w:val="20"/>
          <w:szCs w:val="15"/>
          <w:lang w:val="en-US" w:eastAsia="zh-CN"/>
        </w:rPr>
        <w:t>, functionality activation/deactivation were discussed. The observations and proposals are summarized as follows:</w:t>
      </w:r>
    </w:p>
    <w:p w14:paraId="4148A38D" w14:textId="75085545" w:rsidR="009418A4" w:rsidRDefault="009418A4" w:rsidP="009418A4">
      <w:pPr>
        <w:pStyle w:val="aff9"/>
        <w:numPr>
          <w:ilvl w:val="0"/>
          <w:numId w:val="37"/>
        </w:numPr>
        <w:ind w:leftChars="0"/>
        <w:rPr>
          <w:sz w:val="20"/>
          <w:lang w:val="en-US" w:eastAsia="zh-CN"/>
        </w:rPr>
      </w:pPr>
      <w:r>
        <w:rPr>
          <w:sz w:val="20"/>
          <w:lang w:val="en-US" w:eastAsia="zh-CN"/>
        </w:rPr>
        <w:t xml:space="preserve">For </w:t>
      </w:r>
      <w:r w:rsidR="00A75E2E">
        <w:rPr>
          <w:sz w:val="20"/>
          <w:lang w:val="en-US" w:eastAsia="zh-CN"/>
        </w:rPr>
        <w:t>determination</w:t>
      </w:r>
      <w:r w:rsidRPr="009418A4">
        <w:rPr>
          <w:sz w:val="20"/>
          <w:lang w:val="en-US" w:eastAsia="zh-CN"/>
        </w:rPr>
        <w:t xml:space="preserve"> and reporting without NW-side additional condition in Step 3</w:t>
      </w:r>
      <w:r>
        <w:rPr>
          <w:sz w:val="20"/>
          <w:lang w:val="en-US" w:eastAsia="zh-CN"/>
        </w:rPr>
        <w:t>:</w:t>
      </w:r>
    </w:p>
    <w:p w14:paraId="10FF24B6" w14:textId="55D296BC" w:rsidR="009418A4" w:rsidRDefault="009418A4" w:rsidP="009418A4">
      <w:pPr>
        <w:rPr>
          <w:b/>
          <w:bCs/>
          <w:sz w:val="20"/>
          <w:lang w:val="en-US" w:eastAsia="zh-CN"/>
        </w:rPr>
      </w:pPr>
      <w:r w:rsidRPr="009C372A">
        <w:rPr>
          <w:b/>
          <w:bCs/>
          <w:sz w:val="20"/>
          <w:lang w:val="en-US" w:eastAsia="zh-CN"/>
        </w:rPr>
        <w:t xml:space="preserve">Proposal 1: If the associated ID is unavailable in Step 3, the UE report all the candidate associated IDs associated with each of the applicable or </w:t>
      </w:r>
      <w:r>
        <w:rPr>
          <w:b/>
          <w:bCs/>
          <w:sz w:val="20"/>
          <w:lang w:val="en-US" w:eastAsia="zh-CN"/>
        </w:rPr>
        <w:t>non-applicable</w:t>
      </w:r>
      <w:r w:rsidRPr="009C372A">
        <w:rPr>
          <w:b/>
          <w:bCs/>
          <w:sz w:val="20"/>
          <w:lang w:val="en-US" w:eastAsia="zh-CN"/>
        </w:rPr>
        <w:t xml:space="preserve"> inference configurations/inference related parameters</w:t>
      </w:r>
      <w:r>
        <w:rPr>
          <w:b/>
          <w:bCs/>
          <w:sz w:val="20"/>
          <w:lang w:val="en-US" w:eastAsia="zh-CN"/>
        </w:rPr>
        <w:t xml:space="preserve"> in Step 4.</w:t>
      </w:r>
    </w:p>
    <w:p w14:paraId="7606C80C" w14:textId="0CA68051" w:rsidR="009418A4" w:rsidRDefault="009418A4" w:rsidP="009418A4">
      <w:pPr>
        <w:pStyle w:val="aff9"/>
        <w:numPr>
          <w:ilvl w:val="0"/>
          <w:numId w:val="37"/>
        </w:numPr>
        <w:ind w:leftChars="0"/>
        <w:rPr>
          <w:sz w:val="20"/>
          <w:lang w:val="en-US" w:eastAsia="zh-CN"/>
        </w:rPr>
      </w:pPr>
      <w:r>
        <w:rPr>
          <w:sz w:val="20"/>
          <w:lang w:val="en-US" w:eastAsia="zh-CN"/>
        </w:rPr>
        <w:t xml:space="preserve">For </w:t>
      </w:r>
      <w:r w:rsidR="00D5100F" w:rsidRPr="00D5100F">
        <w:rPr>
          <w:sz w:val="20"/>
          <w:lang w:val="en-US" w:eastAsia="zh-CN"/>
        </w:rPr>
        <w:t xml:space="preserve">UE behavior on </w:t>
      </w:r>
      <w:r w:rsidR="00CA00CE">
        <w:rPr>
          <w:sz w:val="20"/>
          <w:lang w:val="en-US" w:eastAsia="zh-CN"/>
        </w:rPr>
        <w:t>determination</w:t>
      </w:r>
      <w:r w:rsidR="00D5100F" w:rsidRPr="00D5100F">
        <w:rPr>
          <w:sz w:val="20"/>
          <w:lang w:val="en-US" w:eastAsia="zh-CN"/>
        </w:rPr>
        <w:t xml:space="preserve"> and reporting for Option A and Option B</w:t>
      </w:r>
      <w:r>
        <w:rPr>
          <w:sz w:val="20"/>
          <w:lang w:val="en-US" w:eastAsia="zh-CN"/>
        </w:rPr>
        <w:t>:</w:t>
      </w:r>
    </w:p>
    <w:p w14:paraId="026664FE" w14:textId="7C637279" w:rsidR="00D5100F" w:rsidRPr="00D5100F" w:rsidRDefault="00D5100F" w:rsidP="00D5100F">
      <w:pPr>
        <w:rPr>
          <w:sz w:val="20"/>
          <w:lang w:val="en-US" w:eastAsia="zh-CN"/>
        </w:rPr>
      </w:pPr>
      <w:r w:rsidRPr="00BB2A0F">
        <w:rPr>
          <w:b/>
          <w:bCs/>
          <w:sz w:val="20"/>
          <w:lang w:val="en-US" w:eastAsia="zh-CN"/>
        </w:rPr>
        <w:t>Proposal 2: The identical UE behavior on applicability</w:t>
      </w:r>
      <w:r>
        <w:rPr>
          <w:b/>
          <w:bCs/>
          <w:sz w:val="20"/>
          <w:lang w:val="en-US" w:eastAsia="zh-CN"/>
        </w:rPr>
        <w:t xml:space="preserve"> </w:t>
      </w:r>
      <w:r w:rsidR="00CA00CE">
        <w:rPr>
          <w:b/>
          <w:bCs/>
          <w:sz w:val="20"/>
          <w:lang w:val="en-US" w:eastAsia="zh-CN"/>
        </w:rPr>
        <w:t>determination</w:t>
      </w:r>
      <w:r>
        <w:rPr>
          <w:b/>
          <w:bCs/>
          <w:sz w:val="20"/>
          <w:lang w:val="en-US" w:eastAsia="zh-CN"/>
        </w:rPr>
        <w:t xml:space="preserve"> and reporting</w:t>
      </w:r>
      <w:r w:rsidRPr="00BB2A0F">
        <w:rPr>
          <w:b/>
          <w:bCs/>
          <w:sz w:val="20"/>
          <w:lang w:val="en-US" w:eastAsia="zh-CN"/>
        </w:rPr>
        <w:t xml:space="preserve"> is preferred for both Option A and Option B.</w:t>
      </w:r>
    </w:p>
    <w:p w14:paraId="7D357708" w14:textId="081BD7E2" w:rsidR="009418A4" w:rsidRDefault="009418A4" w:rsidP="009418A4">
      <w:pPr>
        <w:pStyle w:val="aff9"/>
        <w:numPr>
          <w:ilvl w:val="0"/>
          <w:numId w:val="37"/>
        </w:numPr>
        <w:ind w:leftChars="0"/>
        <w:rPr>
          <w:sz w:val="20"/>
          <w:lang w:val="en-US" w:eastAsia="zh-CN"/>
        </w:rPr>
      </w:pPr>
      <w:r>
        <w:rPr>
          <w:sz w:val="20"/>
          <w:lang w:val="en-US" w:eastAsia="zh-CN"/>
        </w:rPr>
        <w:t xml:space="preserve">For </w:t>
      </w:r>
      <w:r w:rsidR="00DA7AD4">
        <w:rPr>
          <w:sz w:val="20"/>
          <w:lang w:val="en-US" w:eastAsia="zh-CN"/>
        </w:rPr>
        <w:t>f</w:t>
      </w:r>
      <w:r w:rsidR="00DA7AD4" w:rsidRPr="00DA7AD4">
        <w:rPr>
          <w:sz w:val="20"/>
          <w:lang w:val="en-US" w:eastAsia="zh-CN"/>
        </w:rPr>
        <w:t>unctionality activation/deactivation</w:t>
      </w:r>
      <w:r>
        <w:rPr>
          <w:sz w:val="20"/>
          <w:lang w:val="en-US" w:eastAsia="zh-CN"/>
        </w:rPr>
        <w:t>:</w:t>
      </w:r>
    </w:p>
    <w:p w14:paraId="335D1E63" w14:textId="77777777" w:rsidR="00DA7AD4" w:rsidRPr="004A0B59" w:rsidRDefault="00DA7AD4" w:rsidP="00DA7AD4">
      <w:pPr>
        <w:rPr>
          <w:b/>
          <w:bCs/>
          <w:sz w:val="20"/>
          <w:lang w:val="en-US" w:eastAsia="zh-CN"/>
        </w:rPr>
      </w:pPr>
      <w:r w:rsidRPr="004A0B59">
        <w:rPr>
          <w:b/>
          <w:bCs/>
          <w:sz w:val="20"/>
          <w:lang w:val="en-US" w:eastAsia="zh-CN"/>
        </w:rPr>
        <w:t>Observation 1: The UE behaviors on activation/deactivation for applicable functionalities configured in Step 3 for Option A and in Step 5 for Option B are the same.</w:t>
      </w:r>
    </w:p>
    <w:p w14:paraId="5CBF46AD" w14:textId="4621EDE2" w:rsidR="00DA7AD4" w:rsidRDefault="00DA7AD4" w:rsidP="00DA7AD4">
      <w:pPr>
        <w:rPr>
          <w:b/>
          <w:bCs/>
          <w:sz w:val="20"/>
          <w:lang w:val="en-US" w:eastAsia="zh-CN"/>
        </w:rPr>
      </w:pPr>
      <w:r w:rsidRPr="004A0B59">
        <w:rPr>
          <w:b/>
          <w:bCs/>
          <w:sz w:val="20"/>
          <w:lang w:val="en-US" w:eastAsia="zh-CN"/>
        </w:rPr>
        <w:t xml:space="preserve">Observation </w:t>
      </w:r>
      <w:r>
        <w:rPr>
          <w:b/>
          <w:bCs/>
          <w:sz w:val="20"/>
          <w:lang w:val="en-US" w:eastAsia="zh-CN"/>
        </w:rPr>
        <w:t>2</w:t>
      </w:r>
      <w:r w:rsidRPr="004A0B59">
        <w:rPr>
          <w:b/>
          <w:bCs/>
          <w:sz w:val="20"/>
          <w:lang w:val="en-US" w:eastAsia="zh-CN"/>
        </w:rPr>
        <w:t xml:space="preserve">: The UE behaviors on activation/deactivation for </w:t>
      </w:r>
      <w:r>
        <w:rPr>
          <w:b/>
          <w:bCs/>
          <w:sz w:val="20"/>
          <w:lang w:val="en-US" w:eastAsia="zh-CN"/>
        </w:rPr>
        <w:t>non-</w:t>
      </w:r>
      <w:r w:rsidRPr="004A0B59">
        <w:rPr>
          <w:b/>
          <w:bCs/>
          <w:sz w:val="20"/>
          <w:lang w:val="en-US" w:eastAsia="zh-CN"/>
        </w:rPr>
        <w:t xml:space="preserve">applicable functionalities configured in Step 3 </w:t>
      </w:r>
      <w:r w:rsidR="00E12CEB">
        <w:rPr>
          <w:b/>
          <w:bCs/>
          <w:sz w:val="20"/>
          <w:lang w:val="en-US" w:eastAsia="zh-CN"/>
        </w:rPr>
        <w:t xml:space="preserve">for Option A </w:t>
      </w:r>
      <w:r>
        <w:rPr>
          <w:b/>
          <w:bCs/>
          <w:sz w:val="20"/>
          <w:lang w:val="en-US" w:eastAsia="zh-CN"/>
        </w:rPr>
        <w:t>need to be clarified</w:t>
      </w:r>
      <w:r w:rsidRPr="004A0B59">
        <w:rPr>
          <w:b/>
          <w:bCs/>
          <w:sz w:val="20"/>
          <w:lang w:val="en-US" w:eastAsia="zh-CN"/>
        </w:rPr>
        <w:t>.</w:t>
      </w:r>
    </w:p>
    <w:p w14:paraId="5706CC76" w14:textId="3107427A" w:rsidR="009418A4" w:rsidRDefault="00DA7AD4" w:rsidP="00DA7AD4">
      <w:pPr>
        <w:rPr>
          <w:b/>
          <w:bCs/>
          <w:sz w:val="20"/>
          <w:lang w:val="en-US" w:eastAsia="zh-CN"/>
        </w:rPr>
      </w:pPr>
      <w:r w:rsidRPr="004A0B59">
        <w:rPr>
          <w:b/>
          <w:bCs/>
          <w:sz w:val="20"/>
          <w:lang w:val="en-US" w:eastAsia="zh-CN"/>
        </w:rPr>
        <w:t xml:space="preserve">Observation </w:t>
      </w:r>
      <w:r>
        <w:rPr>
          <w:b/>
          <w:bCs/>
          <w:sz w:val="20"/>
          <w:lang w:val="en-US" w:eastAsia="zh-CN"/>
        </w:rPr>
        <w:t>3</w:t>
      </w:r>
      <w:r w:rsidRPr="004A0B59">
        <w:rPr>
          <w:b/>
          <w:bCs/>
          <w:sz w:val="20"/>
          <w:lang w:val="en-US" w:eastAsia="zh-CN"/>
        </w:rPr>
        <w:t xml:space="preserve">: </w:t>
      </w:r>
      <w:r w:rsidRPr="00FF0BCB">
        <w:rPr>
          <w:b/>
          <w:bCs/>
          <w:sz w:val="20"/>
          <w:lang w:val="en-US" w:eastAsia="zh-CN"/>
        </w:rPr>
        <w:t>Both Option 1</w:t>
      </w:r>
      <w:r>
        <w:rPr>
          <w:b/>
          <w:bCs/>
          <w:sz w:val="20"/>
          <w:lang w:val="en-US" w:eastAsia="zh-CN"/>
        </w:rPr>
        <w:t>(UE-based)</w:t>
      </w:r>
      <w:r w:rsidRPr="00FF0BCB">
        <w:rPr>
          <w:b/>
          <w:bCs/>
          <w:sz w:val="20"/>
          <w:lang w:val="en-US" w:eastAsia="zh-CN"/>
        </w:rPr>
        <w:t xml:space="preserve"> and Option 2</w:t>
      </w:r>
      <w:r>
        <w:rPr>
          <w:b/>
          <w:bCs/>
          <w:sz w:val="20"/>
          <w:lang w:val="en-US" w:eastAsia="zh-CN"/>
        </w:rPr>
        <w:t>(NW-based)</w:t>
      </w:r>
      <w:r w:rsidRPr="00FF0BCB">
        <w:rPr>
          <w:b/>
          <w:bCs/>
          <w:sz w:val="20"/>
          <w:lang w:val="en-US" w:eastAsia="zh-CN"/>
        </w:rPr>
        <w:t xml:space="preserve"> have their own pros and cons</w:t>
      </w:r>
      <w:r>
        <w:rPr>
          <w:b/>
          <w:bCs/>
          <w:sz w:val="20"/>
          <w:lang w:val="en-US" w:eastAsia="zh-CN"/>
        </w:rPr>
        <w:t xml:space="preserve"> considering the NW freedom on CSI resources maintenance, signaling overhead and activation latency</w:t>
      </w:r>
      <w:r w:rsidRPr="004A0B59">
        <w:rPr>
          <w:b/>
          <w:bCs/>
          <w:sz w:val="20"/>
          <w:lang w:val="en-US" w:eastAsia="zh-CN"/>
        </w:rPr>
        <w:t>.</w:t>
      </w:r>
    </w:p>
    <w:p w14:paraId="1E839983" w14:textId="77777777" w:rsidR="00DA7AD4" w:rsidRPr="00DF5890" w:rsidRDefault="00DA7AD4" w:rsidP="00DA7AD4">
      <w:pPr>
        <w:rPr>
          <w:b/>
          <w:bCs/>
          <w:sz w:val="20"/>
          <w:lang w:val="en-US" w:eastAsia="zh-CN"/>
        </w:rPr>
      </w:pPr>
      <w:r w:rsidRPr="00FD0E7C">
        <w:rPr>
          <w:b/>
          <w:bCs/>
          <w:sz w:val="20"/>
          <w:lang w:val="en-US" w:eastAsia="zh-CN"/>
        </w:rPr>
        <w:t xml:space="preserve">Proposal 2 </w:t>
      </w:r>
      <w:r>
        <w:rPr>
          <w:b/>
          <w:bCs/>
          <w:sz w:val="20"/>
          <w:lang w:val="en-US" w:eastAsia="zh-CN"/>
        </w:rPr>
        <w:t xml:space="preserve">A </w:t>
      </w:r>
      <w:proofErr w:type="gramStart"/>
      <w:r>
        <w:rPr>
          <w:b/>
          <w:bCs/>
          <w:sz w:val="20"/>
          <w:lang w:val="en-US" w:eastAsia="zh-CN"/>
        </w:rPr>
        <w:t>timer(</w:t>
      </w:r>
      <w:proofErr w:type="gramEnd"/>
      <w:r>
        <w:rPr>
          <w:b/>
          <w:bCs/>
          <w:sz w:val="20"/>
          <w:lang w:val="en-US" w:eastAsia="zh-CN"/>
        </w:rPr>
        <w:t xml:space="preserve">e.g. Holding Timer) is introduced in </w:t>
      </w:r>
      <w:proofErr w:type="spellStart"/>
      <w:r>
        <w:rPr>
          <w:b/>
          <w:bCs/>
          <w:sz w:val="20"/>
          <w:lang w:val="en-US" w:eastAsia="zh-CN"/>
        </w:rPr>
        <w:t>RRCReconfiguration</w:t>
      </w:r>
      <w:proofErr w:type="spellEnd"/>
      <w:r>
        <w:rPr>
          <w:b/>
          <w:bCs/>
          <w:sz w:val="20"/>
          <w:lang w:val="en-US" w:eastAsia="zh-CN"/>
        </w:rPr>
        <w:t xml:space="preserve"> in Step 3 for Option A, and UE may </w:t>
      </w:r>
      <w:r w:rsidRPr="00DF5890">
        <w:rPr>
          <w:b/>
          <w:bCs/>
          <w:sz w:val="20"/>
          <w:lang w:val="en-US" w:eastAsia="zh-CN"/>
        </w:rPr>
        <w:t>decide the behavior based on the expiry status of Holding Timer for each of the inference configurations</w:t>
      </w:r>
      <w:r>
        <w:rPr>
          <w:b/>
          <w:bCs/>
          <w:sz w:val="20"/>
          <w:lang w:val="en-US" w:eastAsia="zh-CN"/>
        </w:rPr>
        <w:t>.</w:t>
      </w:r>
    </w:p>
    <w:p w14:paraId="39A50737" w14:textId="77777777" w:rsidR="00DA7AD4" w:rsidRDefault="00DA7AD4" w:rsidP="00DA7AD4">
      <w:pPr>
        <w:rPr>
          <w:b/>
          <w:bCs/>
          <w:sz w:val="20"/>
          <w:lang w:val="en-US" w:eastAsia="zh-CN"/>
        </w:rPr>
      </w:pPr>
      <w:r w:rsidRPr="00DF5890">
        <w:rPr>
          <w:b/>
          <w:bCs/>
          <w:sz w:val="20"/>
          <w:lang w:val="en-US" w:eastAsia="zh-CN"/>
        </w:rPr>
        <w:t>-</w:t>
      </w:r>
      <w:r w:rsidRPr="00DF5890">
        <w:rPr>
          <w:b/>
          <w:bCs/>
          <w:sz w:val="20"/>
          <w:lang w:val="en-US" w:eastAsia="zh-CN"/>
        </w:rPr>
        <w:tab/>
        <w:t>If the Holding Timer(s) do not expire, UE may follow the behaviors in Option 1(UE-based).</w:t>
      </w:r>
    </w:p>
    <w:p w14:paraId="37C05071" w14:textId="2B0620A9" w:rsidR="00020018" w:rsidRPr="00020018" w:rsidRDefault="00020018" w:rsidP="00020018">
      <w:pPr>
        <w:numPr>
          <w:ilvl w:val="0"/>
          <w:numId w:val="38"/>
        </w:numPr>
        <w:rPr>
          <w:b/>
          <w:bCs/>
          <w:sz w:val="20"/>
          <w:lang w:val="en-US" w:eastAsia="zh-CN"/>
        </w:rPr>
      </w:pPr>
      <w:r w:rsidRPr="00020018">
        <w:rPr>
          <w:b/>
          <w:bCs/>
          <w:sz w:val="20"/>
          <w:lang w:val="en-US" w:eastAsia="zh-CN"/>
        </w:rPr>
        <w:t>UE shall maintain all the full inference configuration(s) no matter the full inference configuration is applicable or non-applicable until the network releases it explicitly.</w:t>
      </w:r>
    </w:p>
    <w:p w14:paraId="67DACED9" w14:textId="77777777" w:rsidR="00020018" w:rsidRPr="00020018" w:rsidRDefault="00020018" w:rsidP="00020018">
      <w:pPr>
        <w:numPr>
          <w:ilvl w:val="0"/>
          <w:numId w:val="38"/>
        </w:numPr>
        <w:rPr>
          <w:b/>
          <w:bCs/>
          <w:sz w:val="20"/>
          <w:lang w:val="en-US" w:eastAsia="zh-CN"/>
        </w:rPr>
      </w:pPr>
      <w:r w:rsidRPr="00020018">
        <w:rPr>
          <w:b/>
          <w:bCs/>
          <w:sz w:val="20"/>
          <w:lang w:val="en-US" w:eastAsia="zh-CN"/>
        </w:rPr>
        <w:t xml:space="preserve">For periodic CSI reporting, the UE autonomously activate the applicable functionalities. </w:t>
      </w:r>
    </w:p>
    <w:p w14:paraId="503E45D4" w14:textId="77777777" w:rsidR="00020018" w:rsidRPr="00020018" w:rsidRDefault="00020018" w:rsidP="00020018">
      <w:pPr>
        <w:numPr>
          <w:ilvl w:val="0"/>
          <w:numId w:val="38"/>
        </w:numPr>
        <w:rPr>
          <w:b/>
          <w:bCs/>
          <w:sz w:val="20"/>
          <w:lang w:val="en-US" w:eastAsia="zh-CN"/>
        </w:rPr>
      </w:pPr>
      <w:r w:rsidRPr="00020018">
        <w:rPr>
          <w:b/>
          <w:bCs/>
          <w:sz w:val="20"/>
          <w:lang w:val="en-US" w:eastAsia="zh-CN"/>
        </w:rPr>
        <w:t>For semi-persistent and aperiodic CSI reporting,</w:t>
      </w:r>
    </w:p>
    <w:p w14:paraId="0009BE8B" w14:textId="77777777" w:rsidR="00020018" w:rsidRPr="00020018" w:rsidRDefault="00020018" w:rsidP="00020018">
      <w:pPr>
        <w:numPr>
          <w:ilvl w:val="1"/>
          <w:numId w:val="38"/>
        </w:numPr>
        <w:rPr>
          <w:b/>
          <w:bCs/>
          <w:sz w:val="20"/>
          <w:lang w:val="en-US" w:eastAsia="zh-CN"/>
        </w:rPr>
      </w:pPr>
      <w:r w:rsidRPr="00020018">
        <w:rPr>
          <w:b/>
          <w:bCs/>
          <w:sz w:val="20"/>
          <w:lang w:val="en-US" w:eastAsia="zh-CN"/>
        </w:rPr>
        <w:t>UAI can be sent to update applicability.</w:t>
      </w:r>
    </w:p>
    <w:p w14:paraId="349DB63C" w14:textId="7BA6AEAB" w:rsidR="00020018" w:rsidRPr="008F3D66" w:rsidRDefault="00020018" w:rsidP="00122C78">
      <w:pPr>
        <w:numPr>
          <w:ilvl w:val="1"/>
          <w:numId w:val="38"/>
        </w:numPr>
        <w:rPr>
          <w:b/>
          <w:bCs/>
          <w:sz w:val="20"/>
          <w:lang w:val="en-US" w:eastAsia="zh-CN"/>
        </w:rPr>
      </w:pPr>
      <w:r w:rsidRPr="00020018">
        <w:rPr>
          <w:b/>
          <w:bCs/>
          <w:sz w:val="20"/>
          <w:lang w:val="en-US" w:eastAsia="zh-CN"/>
        </w:rPr>
        <w:t>UE activates the applicable functionalities by legacy CSI framework.</w:t>
      </w:r>
    </w:p>
    <w:p w14:paraId="21FDBE8B" w14:textId="0B128D8B" w:rsidR="00DA7AD4" w:rsidRDefault="00DA7AD4" w:rsidP="00DA7AD4">
      <w:pPr>
        <w:rPr>
          <w:b/>
          <w:bCs/>
          <w:sz w:val="20"/>
          <w:lang w:val="en-US" w:eastAsia="zh-CN"/>
        </w:rPr>
      </w:pPr>
      <w:r w:rsidRPr="00DF5890">
        <w:rPr>
          <w:b/>
          <w:bCs/>
          <w:sz w:val="20"/>
          <w:lang w:val="en-US" w:eastAsia="zh-CN"/>
        </w:rPr>
        <w:t>-</w:t>
      </w:r>
      <w:r w:rsidRPr="00DF5890">
        <w:rPr>
          <w:b/>
          <w:bCs/>
          <w:sz w:val="20"/>
          <w:lang w:val="en-US" w:eastAsia="zh-CN"/>
        </w:rPr>
        <w:tab/>
        <w:t>If the Holding Timer(s) expire, UE may follow the behaviors in Option 2(NW-based).</w:t>
      </w:r>
    </w:p>
    <w:p w14:paraId="7D72B4E7" w14:textId="2190ACC7" w:rsidR="00B14007" w:rsidRPr="00B14007" w:rsidRDefault="00B14007" w:rsidP="00B14007">
      <w:pPr>
        <w:numPr>
          <w:ilvl w:val="0"/>
          <w:numId w:val="39"/>
        </w:numPr>
        <w:rPr>
          <w:b/>
          <w:bCs/>
          <w:sz w:val="20"/>
          <w:lang w:val="en-US" w:eastAsia="zh-CN"/>
        </w:rPr>
      </w:pPr>
      <w:r w:rsidRPr="00B14007">
        <w:rPr>
          <w:b/>
          <w:bCs/>
          <w:sz w:val="20"/>
          <w:lang w:val="en-US" w:eastAsia="zh-CN"/>
        </w:rPr>
        <w:t>UE shall maintain all the full inference configuration(s) no matter the full inference configuration is applicable or non-applicable until the network releases it explicitly.</w:t>
      </w:r>
    </w:p>
    <w:p w14:paraId="3492ECEB" w14:textId="77777777" w:rsidR="00B14007" w:rsidRPr="00B14007" w:rsidRDefault="00B14007" w:rsidP="00B14007">
      <w:pPr>
        <w:numPr>
          <w:ilvl w:val="0"/>
          <w:numId w:val="39"/>
        </w:numPr>
        <w:rPr>
          <w:b/>
          <w:bCs/>
          <w:sz w:val="20"/>
          <w:lang w:val="en-US" w:eastAsia="zh-CN"/>
        </w:rPr>
      </w:pPr>
      <w:r w:rsidRPr="00B14007">
        <w:rPr>
          <w:b/>
          <w:bCs/>
          <w:sz w:val="20"/>
          <w:lang w:val="en-US" w:eastAsia="zh-CN"/>
        </w:rPr>
        <w:t>UAI can be sent to update applicability.</w:t>
      </w:r>
    </w:p>
    <w:p w14:paraId="0397B589" w14:textId="77777777" w:rsidR="00B14007" w:rsidRPr="00B14007" w:rsidRDefault="00B14007" w:rsidP="00B14007">
      <w:pPr>
        <w:numPr>
          <w:ilvl w:val="0"/>
          <w:numId w:val="39"/>
        </w:numPr>
        <w:rPr>
          <w:b/>
          <w:bCs/>
          <w:sz w:val="20"/>
          <w:lang w:val="en-US" w:eastAsia="zh-CN"/>
        </w:rPr>
      </w:pPr>
      <w:r w:rsidRPr="00B14007">
        <w:rPr>
          <w:b/>
          <w:bCs/>
          <w:sz w:val="20"/>
          <w:lang w:val="en-US" w:eastAsia="zh-CN"/>
        </w:rPr>
        <w:t>UE may receive the confirmation/(re-)configuration corresponding to the updated functionality.</w:t>
      </w:r>
    </w:p>
    <w:p w14:paraId="6E1C0B27" w14:textId="77777777" w:rsidR="00B14007" w:rsidRPr="00B14007" w:rsidRDefault="00B14007" w:rsidP="00B14007">
      <w:pPr>
        <w:numPr>
          <w:ilvl w:val="0"/>
          <w:numId w:val="39"/>
        </w:numPr>
        <w:rPr>
          <w:b/>
          <w:bCs/>
          <w:sz w:val="20"/>
          <w:lang w:val="en-US" w:eastAsia="zh-CN"/>
        </w:rPr>
      </w:pPr>
      <w:r w:rsidRPr="00B14007">
        <w:rPr>
          <w:b/>
          <w:bCs/>
          <w:sz w:val="20"/>
          <w:lang w:val="en-US" w:eastAsia="zh-CN"/>
        </w:rPr>
        <w:t>Upon receiving the confirmation/(re-)configuration,</w:t>
      </w:r>
    </w:p>
    <w:p w14:paraId="44E4D4D3" w14:textId="77777777" w:rsidR="00B14007" w:rsidRPr="00B14007" w:rsidRDefault="00B14007" w:rsidP="00B14007">
      <w:pPr>
        <w:numPr>
          <w:ilvl w:val="1"/>
          <w:numId w:val="39"/>
        </w:numPr>
        <w:rPr>
          <w:b/>
          <w:bCs/>
          <w:sz w:val="20"/>
          <w:lang w:val="en-US" w:eastAsia="zh-CN"/>
        </w:rPr>
      </w:pPr>
      <w:r w:rsidRPr="00B14007">
        <w:rPr>
          <w:b/>
          <w:bCs/>
          <w:sz w:val="20"/>
          <w:lang w:val="en-US" w:eastAsia="zh-CN"/>
        </w:rPr>
        <w:t xml:space="preserve">For periodic CSI reporting, the UE autonomously activate the applicable functionalities. </w:t>
      </w:r>
    </w:p>
    <w:p w14:paraId="19C56DA9" w14:textId="77777777" w:rsidR="00B14007" w:rsidRPr="00B14007" w:rsidRDefault="00B14007" w:rsidP="00B14007">
      <w:pPr>
        <w:numPr>
          <w:ilvl w:val="1"/>
          <w:numId w:val="39"/>
        </w:numPr>
        <w:rPr>
          <w:b/>
          <w:bCs/>
          <w:sz w:val="20"/>
          <w:lang w:val="en-US" w:eastAsia="zh-CN"/>
        </w:rPr>
      </w:pPr>
      <w:r w:rsidRPr="00B14007">
        <w:rPr>
          <w:b/>
          <w:bCs/>
          <w:sz w:val="20"/>
          <w:lang w:val="en-US" w:eastAsia="zh-CN"/>
        </w:rPr>
        <w:t>For semi-persistent and aperiodic CSI reporting, UE activates the applicable functionalities by legacy CSI framework.</w:t>
      </w:r>
    </w:p>
    <w:p w14:paraId="2B751178" w14:textId="0EE2F512" w:rsidR="006E2BBD" w:rsidRDefault="006E2BBD">
      <w:pPr>
        <w:rPr>
          <w:sz w:val="20"/>
          <w:lang w:val="en-US" w:eastAsia="zh-CN"/>
        </w:rPr>
      </w:pPr>
      <w:r>
        <w:rPr>
          <w:sz w:val="20"/>
          <w:lang w:val="en-US" w:eastAsia="zh-CN"/>
        </w:rPr>
        <w:br w:type="page"/>
      </w:r>
    </w:p>
    <w:p w14:paraId="33E06212" w14:textId="77777777" w:rsidR="008F3D66" w:rsidRPr="00B14007" w:rsidRDefault="008F3D66" w:rsidP="00DA7AD4">
      <w:pPr>
        <w:rPr>
          <w:sz w:val="20"/>
          <w:lang w:val="en-US" w:eastAsia="zh-CN"/>
        </w:rPr>
      </w:pPr>
    </w:p>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10C7BB6" w14:textId="219AB0A0" w:rsidR="00483C16" w:rsidRDefault="00483C16" w:rsidP="00241A53">
      <w:pPr>
        <w:pStyle w:val="aff9"/>
        <w:numPr>
          <w:ilvl w:val="0"/>
          <w:numId w:val="25"/>
        </w:numPr>
        <w:spacing w:afterLines="50"/>
        <w:ind w:leftChars="0"/>
        <w:rPr>
          <w:bCs/>
          <w:sz w:val="20"/>
        </w:rPr>
      </w:pPr>
      <w:r w:rsidRPr="00483C16">
        <w:rPr>
          <w:bCs/>
          <w:sz w:val="20"/>
        </w:rPr>
        <w:t>RP-234039, New WID on Artificial Intelligence (AI)/Machine Learning (ML) for NR Air Interface, RAN #102, Dec. 2023</w:t>
      </w:r>
    </w:p>
    <w:p w14:paraId="6FD24C2A" w14:textId="270B74A7" w:rsidR="00515956" w:rsidRPr="00483C16" w:rsidRDefault="00CA5109" w:rsidP="00241A53">
      <w:pPr>
        <w:pStyle w:val="aff9"/>
        <w:numPr>
          <w:ilvl w:val="0"/>
          <w:numId w:val="25"/>
        </w:numPr>
        <w:spacing w:afterLines="50"/>
        <w:ind w:leftChars="0"/>
        <w:rPr>
          <w:bCs/>
          <w:sz w:val="20"/>
        </w:rPr>
      </w:pPr>
      <w:r>
        <w:rPr>
          <w:rFonts w:eastAsia="宋体" w:hint="eastAsia"/>
          <w:bCs/>
          <w:sz w:val="20"/>
          <w:lang w:eastAsia="zh-CN"/>
        </w:rPr>
        <w:t>RAN</w:t>
      </w:r>
      <w:r>
        <w:rPr>
          <w:rFonts w:eastAsia="宋体"/>
          <w:bCs/>
          <w:sz w:val="20"/>
          <w:lang w:eastAsia="zh-CN"/>
        </w:rPr>
        <w:t>1</w:t>
      </w:r>
      <w:r>
        <w:rPr>
          <w:rFonts w:eastAsia="宋体" w:hint="eastAsia"/>
          <w:bCs/>
          <w:sz w:val="20"/>
          <w:lang w:eastAsia="zh-CN"/>
        </w:rPr>
        <w:t xml:space="preserve"> Chair (</w:t>
      </w:r>
      <w:r>
        <w:rPr>
          <w:rFonts w:eastAsia="宋体"/>
          <w:bCs/>
          <w:sz w:val="20"/>
          <w:lang w:eastAsia="zh-CN"/>
        </w:rPr>
        <w:t>Samsung</w:t>
      </w:r>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w:t>
      </w:r>
      <w:r>
        <w:rPr>
          <w:rFonts w:eastAsia="宋体"/>
          <w:bCs/>
          <w:sz w:val="20"/>
          <w:lang w:eastAsia="zh-CN"/>
        </w:rPr>
        <w:t>1</w:t>
      </w:r>
      <w:r>
        <w:rPr>
          <w:rFonts w:eastAsia="宋体" w:hint="eastAsia"/>
          <w:bCs/>
          <w:sz w:val="20"/>
          <w:lang w:eastAsia="zh-CN"/>
        </w:rPr>
        <w:t xml:space="preserve"> #1</w:t>
      </w:r>
      <w:r w:rsidR="00A12E64">
        <w:rPr>
          <w:rFonts w:eastAsia="宋体"/>
          <w:bCs/>
          <w:sz w:val="20"/>
          <w:lang w:eastAsia="zh-CN"/>
        </w:rPr>
        <w:t>19</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proofErr w:type="gramStart"/>
      <w:r>
        <w:rPr>
          <w:rFonts w:eastAsia="宋体" w:hint="eastAsia"/>
          <w:bCs/>
          <w:sz w:val="20"/>
          <w:lang w:eastAsia="zh-CN"/>
        </w:rPr>
        <w:t>Nov,</w:t>
      </w:r>
      <w:proofErr w:type="gramEnd"/>
      <w:r>
        <w:rPr>
          <w:rFonts w:eastAsia="宋体" w:hint="eastAsia"/>
          <w:bCs/>
          <w:sz w:val="20"/>
          <w:lang w:eastAsia="zh-CN"/>
        </w:rPr>
        <w:t xml:space="preserve"> 2024.</w:t>
      </w:r>
    </w:p>
    <w:p w14:paraId="6F027D9F" w14:textId="2D4A868D" w:rsidR="00377AA0" w:rsidRPr="00377AA0" w:rsidRDefault="00377AA0" w:rsidP="00A20E88">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#128 Chair Notes</w:t>
      </w:r>
      <w:r>
        <w:rPr>
          <w:rFonts w:eastAsia="宋体"/>
          <w:bCs/>
          <w:sz w:val="20"/>
          <w:lang w:eastAsia="zh-CN"/>
        </w:rPr>
        <w:t>”</w:t>
      </w:r>
      <w:r>
        <w:rPr>
          <w:rFonts w:eastAsia="宋体" w:hint="eastAsia"/>
          <w:bCs/>
          <w:sz w:val="20"/>
          <w:lang w:eastAsia="zh-CN"/>
        </w:rPr>
        <w:t xml:space="preserve">, </w:t>
      </w:r>
      <w:proofErr w:type="gramStart"/>
      <w:r>
        <w:rPr>
          <w:rFonts w:eastAsia="宋体" w:hint="eastAsia"/>
          <w:bCs/>
          <w:sz w:val="20"/>
          <w:lang w:eastAsia="zh-CN"/>
        </w:rPr>
        <w:t>Nov,</w:t>
      </w:r>
      <w:proofErr w:type="gramEnd"/>
      <w:r>
        <w:rPr>
          <w:rFonts w:eastAsia="宋体" w:hint="eastAsia"/>
          <w:bCs/>
          <w:sz w:val="20"/>
          <w:lang w:eastAsia="zh-CN"/>
        </w:rPr>
        <w:t xml:space="preserve"> 2024.</w:t>
      </w:r>
    </w:p>
    <w:p w14:paraId="155E88A2" w14:textId="02CC3463" w:rsidR="00A20E88" w:rsidRPr="008A3ABA" w:rsidRDefault="00A20E88" w:rsidP="00A20E88">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#129 Chair Notes</w:t>
      </w:r>
      <w:r>
        <w:rPr>
          <w:rFonts w:eastAsia="宋体"/>
          <w:bCs/>
          <w:sz w:val="20"/>
          <w:lang w:eastAsia="zh-CN"/>
        </w:rPr>
        <w:t>”</w:t>
      </w:r>
      <w:r>
        <w:rPr>
          <w:rFonts w:eastAsia="宋体" w:hint="eastAsia"/>
          <w:bCs/>
          <w:sz w:val="20"/>
          <w:lang w:eastAsia="zh-CN"/>
        </w:rPr>
        <w:t xml:space="preserve">, </w:t>
      </w:r>
      <w:proofErr w:type="gramStart"/>
      <w:r>
        <w:rPr>
          <w:rFonts w:eastAsia="宋体" w:hint="eastAsia"/>
          <w:bCs/>
          <w:sz w:val="20"/>
          <w:lang w:eastAsia="zh-CN"/>
        </w:rPr>
        <w:t>Feb,</w:t>
      </w:r>
      <w:proofErr w:type="gramEnd"/>
      <w:r>
        <w:rPr>
          <w:rFonts w:eastAsia="宋体" w:hint="eastAsia"/>
          <w:bCs/>
          <w:sz w:val="20"/>
          <w:lang w:eastAsia="zh-CN"/>
        </w:rPr>
        <w:t xml:space="preserve"> 202</w:t>
      </w:r>
      <w:r w:rsidR="00B128DC">
        <w:rPr>
          <w:rFonts w:eastAsia="宋体" w:hint="eastAsia"/>
          <w:bCs/>
          <w:sz w:val="20"/>
          <w:lang w:eastAsia="zh-CN"/>
        </w:rPr>
        <w:t>5</w:t>
      </w:r>
      <w:r>
        <w:rPr>
          <w:rFonts w:eastAsia="宋体" w:hint="eastAsia"/>
          <w:bCs/>
          <w:sz w:val="20"/>
          <w:lang w:eastAsia="zh-CN"/>
        </w:rPr>
        <w:t>.</w:t>
      </w:r>
    </w:p>
    <w:p w14:paraId="65BD5C18" w14:textId="18EA3384" w:rsidR="008A3ABA" w:rsidRPr="00A20E88" w:rsidRDefault="008A3ABA" w:rsidP="00A20E88">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#129</w:t>
      </w:r>
      <w:r>
        <w:rPr>
          <w:rFonts w:eastAsia="宋体"/>
          <w:bCs/>
          <w:sz w:val="20"/>
          <w:lang w:eastAsia="zh-CN"/>
        </w:rPr>
        <w:t>bis</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proofErr w:type="gramStart"/>
      <w:r>
        <w:rPr>
          <w:rFonts w:eastAsia="宋体"/>
          <w:bCs/>
          <w:sz w:val="20"/>
          <w:lang w:eastAsia="zh-CN"/>
        </w:rPr>
        <w:t>Apr</w:t>
      </w:r>
      <w:r>
        <w:rPr>
          <w:rFonts w:eastAsia="宋体" w:hint="eastAsia"/>
          <w:bCs/>
          <w:sz w:val="20"/>
          <w:lang w:eastAsia="zh-CN"/>
        </w:rPr>
        <w:t>,</w:t>
      </w:r>
      <w:proofErr w:type="gramEnd"/>
      <w:r>
        <w:rPr>
          <w:rFonts w:eastAsia="宋体" w:hint="eastAsia"/>
          <w:bCs/>
          <w:sz w:val="20"/>
          <w:lang w:eastAsia="zh-CN"/>
        </w:rPr>
        <w:t xml:space="preserve"> 2025.</w:t>
      </w:r>
    </w:p>
    <w:sectPr w:rsidR="008A3ABA" w:rsidRPr="00A20E88">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58807" w14:textId="77777777" w:rsidR="006B3F61" w:rsidRDefault="006B3F61">
      <w:r>
        <w:separator/>
      </w:r>
    </w:p>
  </w:endnote>
  <w:endnote w:type="continuationSeparator" w:id="0">
    <w:p w14:paraId="1FD7481B" w14:textId="77777777" w:rsidR="006B3F61" w:rsidRDefault="006B3F61">
      <w:r>
        <w:continuationSeparator/>
      </w:r>
    </w:p>
  </w:endnote>
  <w:endnote w:type="continuationNotice" w:id="1">
    <w:p w14:paraId="157184CA" w14:textId="77777777" w:rsidR="006B3F61" w:rsidRDefault="006B3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0"/>
    <w:family w:val="roman"/>
    <w:notTrueType/>
    <w:pitch w:val="default"/>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00B60" w14:textId="77777777" w:rsidR="006B3F61" w:rsidRDefault="006B3F61">
      <w:r>
        <w:separator/>
      </w:r>
    </w:p>
  </w:footnote>
  <w:footnote w:type="continuationSeparator" w:id="0">
    <w:p w14:paraId="257CB34E" w14:textId="77777777" w:rsidR="006B3F61" w:rsidRDefault="006B3F61">
      <w:r>
        <w:continuationSeparator/>
      </w:r>
    </w:p>
  </w:footnote>
  <w:footnote w:type="continuationNotice" w:id="1">
    <w:p w14:paraId="21AEF25C" w14:textId="77777777" w:rsidR="006B3F61" w:rsidRDefault="006B3F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85AE7"/>
    <w:multiLevelType w:val="hybridMultilevel"/>
    <w:tmpl w:val="4F284B14"/>
    <w:lvl w:ilvl="0" w:tplc="D0FE166A">
      <w:start w:val="1"/>
      <w:numFmt w:val="bullet"/>
      <w:lvlText w:val=""/>
      <w:lvlJc w:val="left"/>
      <w:pPr>
        <w:tabs>
          <w:tab w:val="num" w:pos="720"/>
        </w:tabs>
        <w:ind w:left="720" w:hanging="360"/>
      </w:pPr>
      <w:rPr>
        <w:rFonts w:ascii="Symbol" w:hAnsi="Symbol" w:hint="default"/>
      </w:rPr>
    </w:lvl>
    <w:lvl w:ilvl="1" w:tplc="5B66F450" w:tentative="1">
      <w:start w:val="1"/>
      <w:numFmt w:val="bullet"/>
      <w:lvlText w:val=""/>
      <w:lvlJc w:val="left"/>
      <w:pPr>
        <w:tabs>
          <w:tab w:val="num" w:pos="1440"/>
        </w:tabs>
        <w:ind w:left="1440" w:hanging="360"/>
      </w:pPr>
      <w:rPr>
        <w:rFonts w:ascii="Symbol" w:hAnsi="Symbol" w:hint="default"/>
      </w:rPr>
    </w:lvl>
    <w:lvl w:ilvl="2" w:tplc="6154278A" w:tentative="1">
      <w:start w:val="1"/>
      <w:numFmt w:val="bullet"/>
      <w:lvlText w:val=""/>
      <w:lvlJc w:val="left"/>
      <w:pPr>
        <w:tabs>
          <w:tab w:val="num" w:pos="2160"/>
        </w:tabs>
        <w:ind w:left="2160" w:hanging="360"/>
      </w:pPr>
      <w:rPr>
        <w:rFonts w:ascii="Symbol" w:hAnsi="Symbol" w:hint="default"/>
      </w:rPr>
    </w:lvl>
    <w:lvl w:ilvl="3" w:tplc="29224430" w:tentative="1">
      <w:start w:val="1"/>
      <w:numFmt w:val="bullet"/>
      <w:lvlText w:val=""/>
      <w:lvlJc w:val="left"/>
      <w:pPr>
        <w:tabs>
          <w:tab w:val="num" w:pos="2880"/>
        </w:tabs>
        <w:ind w:left="2880" w:hanging="360"/>
      </w:pPr>
      <w:rPr>
        <w:rFonts w:ascii="Symbol" w:hAnsi="Symbol" w:hint="default"/>
      </w:rPr>
    </w:lvl>
    <w:lvl w:ilvl="4" w:tplc="636A2F5E" w:tentative="1">
      <w:start w:val="1"/>
      <w:numFmt w:val="bullet"/>
      <w:lvlText w:val=""/>
      <w:lvlJc w:val="left"/>
      <w:pPr>
        <w:tabs>
          <w:tab w:val="num" w:pos="3600"/>
        </w:tabs>
        <w:ind w:left="3600" w:hanging="360"/>
      </w:pPr>
      <w:rPr>
        <w:rFonts w:ascii="Symbol" w:hAnsi="Symbol" w:hint="default"/>
      </w:rPr>
    </w:lvl>
    <w:lvl w:ilvl="5" w:tplc="A1B8A1BE" w:tentative="1">
      <w:start w:val="1"/>
      <w:numFmt w:val="bullet"/>
      <w:lvlText w:val=""/>
      <w:lvlJc w:val="left"/>
      <w:pPr>
        <w:tabs>
          <w:tab w:val="num" w:pos="4320"/>
        </w:tabs>
        <w:ind w:left="4320" w:hanging="360"/>
      </w:pPr>
      <w:rPr>
        <w:rFonts w:ascii="Symbol" w:hAnsi="Symbol" w:hint="default"/>
      </w:rPr>
    </w:lvl>
    <w:lvl w:ilvl="6" w:tplc="5E58DBB4" w:tentative="1">
      <w:start w:val="1"/>
      <w:numFmt w:val="bullet"/>
      <w:lvlText w:val=""/>
      <w:lvlJc w:val="left"/>
      <w:pPr>
        <w:tabs>
          <w:tab w:val="num" w:pos="5040"/>
        </w:tabs>
        <w:ind w:left="5040" w:hanging="360"/>
      </w:pPr>
      <w:rPr>
        <w:rFonts w:ascii="Symbol" w:hAnsi="Symbol" w:hint="default"/>
      </w:rPr>
    </w:lvl>
    <w:lvl w:ilvl="7" w:tplc="44A2460C" w:tentative="1">
      <w:start w:val="1"/>
      <w:numFmt w:val="bullet"/>
      <w:lvlText w:val=""/>
      <w:lvlJc w:val="left"/>
      <w:pPr>
        <w:tabs>
          <w:tab w:val="num" w:pos="5760"/>
        </w:tabs>
        <w:ind w:left="5760" w:hanging="360"/>
      </w:pPr>
      <w:rPr>
        <w:rFonts w:ascii="Symbol" w:hAnsi="Symbol" w:hint="default"/>
      </w:rPr>
    </w:lvl>
    <w:lvl w:ilvl="8" w:tplc="CA800BA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F427F9"/>
    <w:multiLevelType w:val="hybridMultilevel"/>
    <w:tmpl w:val="74C0822A"/>
    <w:lvl w:ilvl="0" w:tplc="47168E0C">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0D0A97"/>
    <w:multiLevelType w:val="multilevel"/>
    <w:tmpl w:val="04090021"/>
    <w:lvl w:ilvl="0">
      <w:start w:val="1"/>
      <w:numFmt w:val="upperRoman"/>
      <w:lvlText w:val="%1."/>
      <w:lvlJc w:val="left"/>
      <w:pPr>
        <w:ind w:left="1145" w:hanging="425"/>
      </w:pPr>
    </w:lvl>
    <w:lvl w:ilvl="1">
      <w:start w:val="1"/>
      <w:numFmt w:val="upperLetter"/>
      <w:lvlText w:val="%2."/>
      <w:lvlJc w:val="left"/>
      <w:pPr>
        <w:ind w:left="1571" w:hanging="426"/>
      </w:pPr>
    </w:lvl>
    <w:lvl w:ilvl="2">
      <w:start w:val="1"/>
      <w:numFmt w:val="decimal"/>
      <w:lvlText w:val="%3."/>
      <w:lvlJc w:val="left"/>
      <w:pPr>
        <w:ind w:left="1996" w:hanging="425"/>
      </w:pPr>
    </w:lvl>
    <w:lvl w:ilvl="3">
      <w:start w:val="1"/>
      <w:numFmt w:val="lowerLetter"/>
      <w:lvlText w:val="%4."/>
      <w:lvlJc w:val="left"/>
      <w:pPr>
        <w:ind w:left="2279" w:hanging="283"/>
      </w:pPr>
    </w:lvl>
    <w:lvl w:ilvl="4">
      <w:start w:val="1"/>
      <w:numFmt w:val="decimal"/>
      <w:lvlText w:val="%5."/>
      <w:lvlJc w:val="left"/>
      <w:pPr>
        <w:ind w:left="2704" w:hanging="425"/>
      </w:pPr>
    </w:lvl>
    <w:lvl w:ilvl="5">
      <w:start w:val="1"/>
      <w:numFmt w:val="lowerLetter"/>
      <w:lvlText w:val="%6."/>
      <w:lvlJc w:val="left"/>
      <w:pPr>
        <w:ind w:left="3129" w:hanging="425"/>
      </w:pPr>
    </w:lvl>
    <w:lvl w:ilvl="6">
      <w:start w:val="1"/>
      <w:numFmt w:val="lowerRoman"/>
      <w:lvlText w:val="%7."/>
      <w:lvlJc w:val="left"/>
      <w:pPr>
        <w:ind w:left="3555" w:hanging="426"/>
      </w:pPr>
    </w:lvl>
    <w:lvl w:ilvl="7">
      <w:start w:val="1"/>
      <w:numFmt w:val="lowerLetter"/>
      <w:lvlText w:val="%8."/>
      <w:lvlJc w:val="left"/>
      <w:pPr>
        <w:ind w:left="3980" w:hanging="425"/>
      </w:pPr>
    </w:lvl>
    <w:lvl w:ilvl="8">
      <w:start w:val="1"/>
      <w:numFmt w:val="lowerRoman"/>
      <w:lvlText w:val="%9."/>
      <w:lvlJc w:val="left"/>
      <w:pPr>
        <w:ind w:left="4405" w:hanging="425"/>
      </w:p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20498E"/>
    <w:multiLevelType w:val="hybridMultilevel"/>
    <w:tmpl w:val="045A68E0"/>
    <w:lvl w:ilvl="0" w:tplc="F634D878">
      <w:start w:val="1"/>
      <w:numFmt w:val="bullet"/>
      <w:lvlText w:val=""/>
      <w:lvlJc w:val="left"/>
      <w:pPr>
        <w:tabs>
          <w:tab w:val="num" w:pos="720"/>
        </w:tabs>
        <w:ind w:left="720" w:hanging="360"/>
      </w:pPr>
      <w:rPr>
        <w:rFonts w:ascii="Symbol" w:hAnsi="Symbol" w:hint="default"/>
      </w:rPr>
    </w:lvl>
    <w:lvl w:ilvl="1" w:tplc="08420A7A" w:tentative="1">
      <w:start w:val="1"/>
      <w:numFmt w:val="bullet"/>
      <w:lvlText w:val=""/>
      <w:lvlJc w:val="left"/>
      <w:pPr>
        <w:tabs>
          <w:tab w:val="num" w:pos="1440"/>
        </w:tabs>
        <w:ind w:left="1440" w:hanging="360"/>
      </w:pPr>
      <w:rPr>
        <w:rFonts w:ascii="Symbol" w:hAnsi="Symbol" w:hint="default"/>
      </w:rPr>
    </w:lvl>
    <w:lvl w:ilvl="2" w:tplc="31D4F07C" w:tentative="1">
      <w:start w:val="1"/>
      <w:numFmt w:val="bullet"/>
      <w:lvlText w:val=""/>
      <w:lvlJc w:val="left"/>
      <w:pPr>
        <w:tabs>
          <w:tab w:val="num" w:pos="2160"/>
        </w:tabs>
        <w:ind w:left="2160" w:hanging="360"/>
      </w:pPr>
      <w:rPr>
        <w:rFonts w:ascii="Symbol" w:hAnsi="Symbol" w:hint="default"/>
      </w:rPr>
    </w:lvl>
    <w:lvl w:ilvl="3" w:tplc="72FCBFA4" w:tentative="1">
      <w:start w:val="1"/>
      <w:numFmt w:val="bullet"/>
      <w:lvlText w:val=""/>
      <w:lvlJc w:val="left"/>
      <w:pPr>
        <w:tabs>
          <w:tab w:val="num" w:pos="2880"/>
        </w:tabs>
        <w:ind w:left="2880" w:hanging="360"/>
      </w:pPr>
      <w:rPr>
        <w:rFonts w:ascii="Symbol" w:hAnsi="Symbol" w:hint="default"/>
      </w:rPr>
    </w:lvl>
    <w:lvl w:ilvl="4" w:tplc="A96E8730" w:tentative="1">
      <w:start w:val="1"/>
      <w:numFmt w:val="bullet"/>
      <w:lvlText w:val=""/>
      <w:lvlJc w:val="left"/>
      <w:pPr>
        <w:tabs>
          <w:tab w:val="num" w:pos="3600"/>
        </w:tabs>
        <w:ind w:left="3600" w:hanging="360"/>
      </w:pPr>
      <w:rPr>
        <w:rFonts w:ascii="Symbol" w:hAnsi="Symbol" w:hint="default"/>
      </w:rPr>
    </w:lvl>
    <w:lvl w:ilvl="5" w:tplc="D424E6B4" w:tentative="1">
      <w:start w:val="1"/>
      <w:numFmt w:val="bullet"/>
      <w:lvlText w:val=""/>
      <w:lvlJc w:val="left"/>
      <w:pPr>
        <w:tabs>
          <w:tab w:val="num" w:pos="4320"/>
        </w:tabs>
        <w:ind w:left="4320" w:hanging="360"/>
      </w:pPr>
      <w:rPr>
        <w:rFonts w:ascii="Symbol" w:hAnsi="Symbol" w:hint="default"/>
      </w:rPr>
    </w:lvl>
    <w:lvl w:ilvl="6" w:tplc="453A3740" w:tentative="1">
      <w:start w:val="1"/>
      <w:numFmt w:val="bullet"/>
      <w:lvlText w:val=""/>
      <w:lvlJc w:val="left"/>
      <w:pPr>
        <w:tabs>
          <w:tab w:val="num" w:pos="5040"/>
        </w:tabs>
        <w:ind w:left="5040" w:hanging="360"/>
      </w:pPr>
      <w:rPr>
        <w:rFonts w:ascii="Symbol" w:hAnsi="Symbol" w:hint="default"/>
      </w:rPr>
    </w:lvl>
    <w:lvl w:ilvl="7" w:tplc="1EC006EA" w:tentative="1">
      <w:start w:val="1"/>
      <w:numFmt w:val="bullet"/>
      <w:lvlText w:val=""/>
      <w:lvlJc w:val="left"/>
      <w:pPr>
        <w:tabs>
          <w:tab w:val="num" w:pos="5760"/>
        </w:tabs>
        <w:ind w:left="5760" w:hanging="360"/>
      </w:pPr>
      <w:rPr>
        <w:rFonts w:ascii="Symbol" w:hAnsi="Symbol" w:hint="default"/>
      </w:rPr>
    </w:lvl>
    <w:lvl w:ilvl="8" w:tplc="7E76D3A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4B509F3"/>
    <w:multiLevelType w:val="multilevel"/>
    <w:tmpl w:val="04090021"/>
    <w:lvl w:ilvl="0">
      <w:start w:val="1"/>
      <w:numFmt w:val="upperRoman"/>
      <w:lvlText w:val="%1."/>
      <w:lvlJc w:val="left"/>
      <w:pPr>
        <w:ind w:left="1145" w:hanging="425"/>
      </w:pPr>
    </w:lvl>
    <w:lvl w:ilvl="1">
      <w:start w:val="1"/>
      <w:numFmt w:val="upperLetter"/>
      <w:lvlText w:val="%2."/>
      <w:lvlJc w:val="left"/>
      <w:pPr>
        <w:ind w:left="1571" w:hanging="426"/>
      </w:pPr>
    </w:lvl>
    <w:lvl w:ilvl="2">
      <w:start w:val="1"/>
      <w:numFmt w:val="decimal"/>
      <w:lvlText w:val="%3."/>
      <w:lvlJc w:val="left"/>
      <w:pPr>
        <w:ind w:left="1996" w:hanging="425"/>
      </w:pPr>
    </w:lvl>
    <w:lvl w:ilvl="3">
      <w:start w:val="1"/>
      <w:numFmt w:val="lowerLetter"/>
      <w:lvlText w:val="%4."/>
      <w:lvlJc w:val="left"/>
      <w:pPr>
        <w:ind w:left="2279" w:hanging="283"/>
      </w:pPr>
    </w:lvl>
    <w:lvl w:ilvl="4">
      <w:start w:val="1"/>
      <w:numFmt w:val="decimal"/>
      <w:lvlText w:val="%5."/>
      <w:lvlJc w:val="left"/>
      <w:pPr>
        <w:ind w:left="2704" w:hanging="425"/>
      </w:pPr>
    </w:lvl>
    <w:lvl w:ilvl="5">
      <w:start w:val="1"/>
      <w:numFmt w:val="lowerLetter"/>
      <w:lvlText w:val="%6."/>
      <w:lvlJc w:val="left"/>
      <w:pPr>
        <w:ind w:left="3129" w:hanging="425"/>
      </w:pPr>
    </w:lvl>
    <w:lvl w:ilvl="6">
      <w:start w:val="1"/>
      <w:numFmt w:val="lowerRoman"/>
      <w:lvlText w:val="%7."/>
      <w:lvlJc w:val="left"/>
      <w:pPr>
        <w:ind w:left="3555" w:hanging="426"/>
      </w:pPr>
    </w:lvl>
    <w:lvl w:ilvl="7">
      <w:start w:val="1"/>
      <w:numFmt w:val="lowerLetter"/>
      <w:lvlText w:val="%8."/>
      <w:lvlJc w:val="left"/>
      <w:pPr>
        <w:ind w:left="3980" w:hanging="425"/>
      </w:pPr>
    </w:lvl>
    <w:lvl w:ilvl="8">
      <w:start w:val="1"/>
      <w:numFmt w:val="lowerRoman"/>
      <w:lvlText w:val="%9."/>
      <w:lvlJc w:val="left"/>
      <w:pPr>
        <w:ind w:left="4405" w:hanging="425"/>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AF601F1"/>
    <w:multiLevelType w:val="hybridMultilevel"/>
    <w:tmpl w:val="423ED884"/>
    <w:lvl w:ilvl="0" w:tplc="47168E0C">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B729AB"/>
    <w:multiLevelType w:val="hybridMultilevel"/>
    <w:tmpl w:val="706203A2"/>
    <w:lvl w:ilvl="0" w:tplc="04090011">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E962A3"/>
    <w:multiLevelType w:val="hybridMultilevel"/>
    <w:tmpl w:val="B38CB48A"/>
    <w:lvl w:ilvl="0" w:tplc="8E921B2C">
      <w:start w:val="1"/>
      <w:numFmt w:val="bullet"/>
      <w:lvlText w:val=""/>
      <w:lvlJc w:val="left"/>
      <w:pPr>
        <w:tabs>
          <w:tab w:val="num" w:pos="720"/>
        </w:tabs>
        <w:ind w:left="720" w:hanging="360"/>
      </w:pPr>
      <w:rPr>
        <w:rFonts w:ascii="Symbol" w:hAnsi="Symbol" w:hint="default"/>
      </w:rPr>
    </w:lvl>
    <w:lvl w:ilvl="1" w:tplc="B066C640">
      <w:numFmt w:val="bullet"/>
      <w:lvlText w:val="o"/>
      <w:lvlJc w:val="left"/>
      <w:pPr>
        <w:tabs>
          <w:tab w:val="num" w:pos="1440"/>
        </w:tabs>
        <w:ind w:left="1440" w:hanging="360"/>
      </w:pPr>
      <w:rPr>
        <w:rFonts w:ascii="Courier New" w:hAnsi="Courier New" w:hint="default"/>
      </w:rPr>
    </w:lvl>
    <w:lvl w:ilvl="2" w:tplc="078CC5C6" w:tentative="1">
      <w:start w:val="1"/>
      <w:numFmt w:val="bullet"/>
      <w:lvlText w:val=""/>
      <w:lvlJc w:val="left"/>
      <w:pPr>
        <w:tabs>
          <w:tab w:val="num" w:pos="2160"/>
        </w:tabs>
        <w:ind w:left="2160" w:hanging="360"/>
      </w:pPr>
      <w:rPr>
        <w:rFonts w:ascii="Symbol" w:hAnsi="Symbol" w:hint="default"/>
      </w:rPr>
    </w:lvl>
    <w:lvl w:ilvl="3" w:tplc="E6D89820" w:tentative="1">
      <w:start w:val="1"/>
      <w:numFmt w:val="bullet"/>
      <w:lvlText w:val=""/>
      <w:lvlJc w:val="left"/>
      <w:pPr>
        <w:tabs>
          <w:tab w:val="num" w:pos="2880"/>
        </w:tabs>
        <w:ind w:left="2880" w:hanging="360"/>
      </w:pPr>
      <w:rPr>
        <w:rFonts w:ascii="Symbol" w:hAnsi="Symbol" w:hint="default"/>
      </w:rPr>
    </w:lvl>
    <w:lvl w:ilvl="4" w:tplc="9E828432" w:tentative="1">
      <w:start w:val="1"/>
      <w:numFmt w:val="bullet"/>
      <w:lvlText w:val=""/>
      <w:lvlJc w:val="left"/>
      <w:pPr>
        <w:tabs>
          <w:tab w:val="num" w:pos="3600"/>
        </w:tabs>
        <w:ind w:left="3600" w:hanging="360"/>
      </w:pPr>
      <w:rPr>
        <w:rFonts w:ascii="Symbol" w:hAnsi="Symbol" w:hint="default"/>
      </w:rPr>
    </w:lvl>
    <w:lvl w:ilvl="5" w:tplc="FAAA12D0" w:tentative="1">
      <w:start w:val="1"/>
      <w:numFmt w:val="bullet"/>
      <w:lvlText w:val=""/>
      <w:lvlJc w:val="left"/>
      <w:pPr>
        <w:tabs>
          <w:tab w:val="num" w:pos="4320"/>
        </w:tabs>
        <w:ind w:left="4320" w:hanging="360"/>
      </w:pPr>
      <w:rPr>
        <w:rFonts w:ascii="Symbol" w:hAnsi="Symbol" w:hint="default"/>
      </w:rPr>
    </w:lvl>
    <w:lvl w:ilvl="6" w:tplc="011AA986" w:tentative="1">
      <w:start w:val="1"/>
      <w:numFmt w:val="bullet"/>
      <w:lvlText w:val=""/>
      <w:lvlJc w:val="left"/>
      <w:pPr>
        <w:tabs>
          <w:tab w:val="num" w:pos="5040"/>
        </w:tabs>
        <w:ind w:left="5040" w:hanging="360"/>
      </w:pPr>
      <w:rPr>
        <w:rFonts w:ascii="Symbol" w:hAnsi="Symbol" w:hint="default"/>
      </w:rPr>
    </w:lvl>
    <w:lvl w:ilvl="7" w:tplc="06764E4A" w:tentative="1">
      <w:start w:val="1"/>
      <w:numFmt w:val="bullet"/>
      <w:lvlText w:val=""/>
      <w:lvlJc w:val="left"/>
      <w:pPr>
        <w:tabs>
          <w:tab w:val="num" w:pos="5760"/>
        </w:tabs>
        <w:ind w:left="5760" w:hanging="360"/>
      </w:pPr>
      <w:rPr>
        <w:rFonts w:ascii="Symbol" w:hAnsi="Symbol" w:hint="default"/>
      </w:rPr>
    </w:lvl>
    <w:lvl w:ilvl="8" w:tplc="E86AD8E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442B93"/>
    <w:multiLevelType w:val="hybridMultilevel"/>
    <w:tmpl w:val="40B6E88C"/>
    <w:lvl w:ilvl="0" w:tplc="666A460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70AF3FDF"/>
    <w:multiLevelType w:val="multilevel"/>
    <w:tmpl w:val="04090021"/>
    <w:lvl w:ilvl="0">
      <w:start w:val="1"/>
      <w:numFmt w:val="upperRoman"/>
      <w:lvlText w:val="%1."/>
      <w:lvlJc w:val="left"/>
      <w:pPr>
        <w:ind w:left="1145" w:hanging="425"/>
      </w:pPr>
    </w:lvl>
    <w:lvl w:ilvl="1">
      <w:start w:val="1"/>
      <w:numFmt w:val="upperLetter"/>
      <w:lvlText w:val="%2."/>
      <w:lvlJc w:val="left"/>
      <w:pPr>
        <w:ind w:left="1571" w:hanging="426"/>
      </w:pPr>
    </w:lvl>
    <w:lvl w:ilvl="2">
      <w:start w:val="1"/>
      <w:numFmt w:val="decimal"/>
      <w:lvlText w:val="%3."/>
      <w:lvlJc w:val="left"/>
      <w:pPr>
        <w:ind w:left="1996" w:hanging="425"/>
      </w:pPr>
    </w:lvl>
    <w:lvl w:ilvl="3">
      <w:start w:val="1"/>
      <w:numFmt w:val="lowerLetter"/>
      <w:lvlText w:val="%4."/>
      <w:lvlJc w:val="left"/>
      <w:pPr>
        <w:ind w:left="2279" w:hanging="283"/>
      </w:pPr>
    </w:lvl>
    <w:lvl w:ilvl="4">
      <w:start w:val="1"/>
      <w:numFmt w:val="decimal"/>
      <w:lvlText w:val="%5."/>
      <w:lvlJc w:val="left"/>
      <w:pPr>
        <w:ind w:left="2704" w:hanging="425"/>
      </w:pPr>
    </w:lvl>
    <w:lvl w:ilvl="5">
      <w:start w:val="1"/>
      <w:numFmt w:val="lowerLetter"/>
      <w:lvlText w:val="%6."/>
      <w:lvlJc w:val="left"/>
      <w:pPr>
        <w:ind w:left="3129" w:hanging="425"/>
      </w:pPr>
    </w:lvl>
    <w:lvl w:ilvl="6">
      <w:start w:val="1"/>
      <w:numFmt w:val="lowerRoman"/>
      <w:lvlText w:val="%7."/>
      <w:lvlJc w:val="left"/>
      <w:pPr>
        <w:ind w:left="3555" w:hanging="426"/>
      </w:pPr>
    </w:lvl>
    <w:lvl w:ilvl="7">
      <w:start w:val="1"/>
      <w:numFmt w:val="lowerLetter"/>
      <w:lvlText w:val="%8."/>
      <w:lvlJc w:val="left"/>
      <w:pPr>
        <w:ind w:left="3980" w:hanging="425"/>
      </w:pPr>
    </w:lvl>
    <w:lvl w:ilvl="8">
      <w:start w:val="1"/>
      <w:numFmt w:val="lowerRoman"/>
      <w:lvlText w:val="%9."/>
      <w:lvlJc w:val="left"/>
      <w:pPr>
        <w:ind w:left="4405" w:hanging="425"/>
      </w:pPr>
    </w:lvl>
  </w:abstractNum>
  <w:abstractNum w:abstractNumId="33" w15:restartNumberingAfterBreak="0">
    <w:nsid w:val="75A34400"/>
    <w:multiLevelType w:val="hybridMultilevel"/>
    <w:tmpl w:val="D378366C"/>
    <w:lvl w:ilvl="0" w:tplc="15027640">
      <w:start w:val="1"/>
      <w:numFmt w:val="bullet"/>
      <w:lvlText w:val=""/>
      <w:lvlJc w:val="left"/>
      <w:pPr>
        <w:tabs>
          <w:tab w:val="num" w:pos="720"/>
        </w:tabs>
        <w:ind w:left="720" w:hanging="360"/>
      </w:pPr>
      <w:rPr>
        <w:rFonts w:ascii="Symbol" w:hAnsi="Symbol" w:hint="default"/>
      </w:rPr>
    </w:lvl>
    <w:lvl w:ilvl="1" w:tplc="0FA46198" w:tentative="1">
      <w:start w:val="1"/>
      <w:numFmt w:val="bullet"/>
      <w:lvlText w:val=""/>
      <w:lvlJc w:val="left"/>
      <w:pPr>
        <w:tabs>
          <w:tab w:val="num" w:pos="1440"/>
        </w:tabs>
        <w:ind w:left="1440" w:hanging="360"/>
      </w:pPr>
      <w:rPr>
        <w:rFonts w:ascii="Symbol" w:hAnsi="Symbol" w:hint="default"/>
      </w:rPr>
    </w:lvl>
    <w:lvl w:ilvl="2" w:tplc="6E869F92" w:tentative="1">
      <w:start w:val="1"/>
      <w:numFmt w:val="bullet"/>
      <w:lvlText w:val=""/>
      <w:lvlJc w:val="left"/>
      <w:pPr>
        <w:tabs>
          <w:tab w:val="num" w:pos="2160"/>
        </w:tabs>
        <w:ind w:left="2160" w:hanging="360"/>
      </w:pPr>
      <w:rPr>
        <w:rFonts w:ascii="Symbol" w:hAnsi="Symbol" w:hint="default"/>
      </w:rPr>
    </w:lvl>
    <w:lvl w:ilvl="3" w:tplc="0A747F46" w:tentative="1">
      <w:start w:val="1"/>
      <w:numFmt w:val="bullet"/>
      <w:lvlText w:val=""/>
      <w:lvlJc w:val="left"/>
      <w:pPr>
        <w:tabs>
          <w:tab w:val="num" w:pos="2880"/>
        </w:tabs>
        <w:ind w:left="2880" w:hanging="360"/>
      </w:pPr>
      <w:rPr>
        <w:rFonts w:ascii="Symbol" w:hAnsi="Symbol" w:hint="default"/>
      </w:rPr>
    </w:lvl>
    <w:lvl w:ilvl="4" w:tplc="FD427400" w:tentative="1">
      <w:start w:val="1"/>
      <w:numFmt w:val="bullet"/>
      <w:lvlText w:val=""/>
      <w:lvlJc w:val="left"/>
      <w:pPr>
        <w:tabs>
          <w:tab w:val="num" w:pos="3600"/>
        </w:tabs>
        <w:ind w:left="3600" w:hanging="360"/>
      </w:pPr>
      <w:rPr>
        <w:rFonts w:ascii="Symbol" w:hAnsi="Symbol" w:hint="default"/>
      </w:rPr>
    </w:lvl>
    <w:lvl w:ilvl="5" w:tplc="ABB4CA72" w:tentative="1">
      <w:start w:val="1"/>
      <w:numFmt w:val="bullet"/>
      <w:lvlText w:val=""/>
      <w:lvlJc w:val="left"/>
      <w:pPr>
        <w:tabs>
          <w:tab w:val="num" w:pos="4320"/>
        </w:tabs>
        <w:ind w:left="4320" w:hanging="360"/>
      </w:pPr>
      <w:rPr>
        <w:rFonts w:ascii="Symbol" w:hAnsi="Symbol" w:hint="default"/>
      </w:rPr>
    </w:lvl>
    <w:lvl w:ilvl="6" w:tplc="1180D292" w:tentative="1">
      <w:start w:val="1"/>
      <w:numFmt w:val="bullet"/>
      <w:lvlText w:val=""/>
      <w:lvlJc w:val="left"/>
      <w:pPr>
        <w:tabs>
          <w:tab w:val="num" w:pos="5040"/>
        </w:tabs>
        <w:ind w:left="5040" w:hanging="360"/>
      </w:pPr>
      <w:rPr>
        <w:rFonts w:ascii="Symbol" w:hAnsi="Symbol" w:hint="default"/>
      </w:rPr>
    </w:lvl>
    <w:lvl w:ilvl="7" w:tplc="B68A5D80" w:tentative="1">
      <w:start w:val="1"/>
      <w:numFmt w:val="bullet"/>
      <w:lvlText w:val=""/>
      <w:lvlJc w:val="left"/>
      <w:pPr>
        <w:tabs>
          <w:tab w:val="num" w:pos="5760"/>
        </w:tabs>
        <w:ind w:left="5760" w:hanging="360"/>
      </w:pPr>
      <w:rPr>
        <w:rFonts w:ascii="Symbol" w:hAnsi="Symbol" w:hint="default"/>
      </w:rPr>
    </w:lvl>
    <w:lvl w:ilvl="8" w:tplc="63AE88B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F782D"/>
    <w:multiLevelType w:val="multilevel"/>
    <w:tmpl w:val="04090021"/>
    <w:lvl w:ilvl="0">
      <w:start w:val="1"/>
      <w:numFmt w:val="upperRoman"/>
      <w:lvlText w:val="%1."/>
      <w:lvlJc w:val="left"/>
      <w:pPr>
        <w:ind w:left="1145" w:hanging="425"/>
      </w:pPr>
    </w:lvl>
    <w:lvl w:ilvl="1">
      <w:start w:val="1"/>
      <w:numFmt w:val="upperLetter"/>
      <w:lvlText w:val="%2."/>
      <w:lvlJc w:val="left"/>
      <w:pPr>
        <w:ind w:left="1571" w:hanging="426"/>
      </w:pPr>
    </w:lvl>
    <w:lvl w:ilvl="2">
      <w:start w:val="1"/>
      <w:numFmt w:val="decimal"/>
      <w:lvlText w:val="%3."/>
      <w:lvlJc w:val="left"/>
      <w:pPr>
        <w:ind w:left="1996" w:hanging="425"/>
      </w:pPr>
    </w:lvl>
    <w:lvl w:ilvl="3">
      <w:start w:val="1"/>
      <w:numFmt w:val="lowerLetter"/>
      <w:lvlText w:val="%4."/>
      <w:lvlJc w:val="left"/>
      <w:pPr>
        <w:ind w:left="2279" w:hanging="283"/>
      </w:pPr>
    </w:lvl>
    <w:lvl w:ilvl="4">
      <w:start w:val="1"/>
      <w:numFmt w:val="decimal"/>
      <w:lvlText w:val="%5."/>
      <w:lvlJc w:val="left"/>
      <w:pPr>
        <w:ind w:left="2704" w:hanging="425"/>
      </w:pPr>
    </w:lvl>
    <w:lvl w:ilvl="5">
      <w:start w:val="1"/>
      <w:numFmt w:val="lowerLetter"/>
      <w:lvlText w:val="%6."/>
      <w:lvlJc w:val="left"/>
      <w:pPr>
        <w:ind w:left="3129" w:hanging="425"/>
      </w:pPr>
    </w:lvl>
    <w:lvl w:ilvl="6">
      <w:start w:val="1"/>
      <w:numFmt w:val="lowerRoman"/>
      <w:lvlText w:val="%7."/>
      <w:lvlJc w:val="left"/>
      <w:pPr>
        <w:ind w:left="3555" w:hanging="426"/>
      </w:pPr>
    </w:lvl>
    <w:lvl w:ilvl="7">
      <w:start w:val="1"/>
      <w:numFmt w:val="lowerLetter"/>
      <w:lvlText w:val="%8."/>
      <w:lvlJc w:val="left"/>
      <w:pPr>
        <w:ind w:left="3980" w:hanging="425"/>
      </w:pPr>
    </w:lvl>
    <w:lvl w:ilvl="8">
      <w:start w:val="1"/>
      <w:numFmt w:val="lowerRoman"/>
      <w:lvlText w:val="%9."/>
      <w:lvlJc w:val="left"/>
      <w:pPr>
        <w:ind w:left="4405" w:hanging="425"/>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1"/>
  </w:num>
  <w:num w:numId="3" w16cid:durableId="826941289">
    <w:abstractNumId w:val="12"/>
  </w:num>
  <w:num w:numId="4" w16cid:durableId="1448157377">
    <w:abstractNumId w:val="36"/>
  </w:num>
  <w:num w:numId="5" w16cid:durableId="1797480670">
    <w:abstractNumId w:val="25"/>
  </w:num>
  <w:num w:numId="6" w16cid:durableId="703017917">
    <w:abstractNumId w:val="0"/>
    <w:lvlOverride w:ilvl="0">
      <w:startOverride w:val="1"/>
    </w:lvlOverride>
  </w:num>
  <w:num w:numId="7" w16cid:durableId="2911807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8"/>
  </w:num>
  <w:num w:numId="9" w16cid:durableId="1084642728">
    <w:abstractNumId w:val="21"/>
  </w:num>
  <w:num w:numId="10" w16cid:durableId="1063719380">
    <w:abstractNumId w:val="35"/>
  </w:num>
  <w:num w:numId="11" w16cid:durableId="1294020336">
    <w:abstractNumId w:val="15"/>
    <w:lvlOverride w:ilvl="0">
      <w:startOverride w:val="1"/>
    </w:lvlOverride>
  </w:num>
  <w:num w:numId="12" w16cid:durableId="955915112">
    <w:abstractNumId w:val="30"/>
  </w:num>
  <w:num w:numId="13" w16cid:durableId="11883712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9"/>
  </w:num>
  <w:num w:numId="15" w16cid:durableId="2073576972">
    <w:abstractNumId w:val="2"/>
  </w:num>
  <w:num w:numId="16" w16cid:durableId="1027291482">
    <w:abstractNumId w:val="3"/>
  </w:num>
  <w:num w:numId="17" w16cid:durableId="1323970752">
    <w:abstractNumId w:val="34"/>
  </w:num>
  <w:num w:numId="18" w16cid:durableId="376046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4"/>
    <w:lvlOverride w:ilvl="0">
      <w:startOverride w:val="1"/>
    </w:lvlOverride>
  </w:num>
  <w:num w:numId="20" w16cid:durableId="532116749">
    <w:abstractNumId w:val="17"/>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0"/>
  </w:num>
  <w:num w:numId="22" w16cid:durableId="1241407152">
    <w:abstractNumId w:val="14"/>
  </w:num>
  <w:num w:numId="23" w16cid:durableId="2038309027">
    <w:abstractNumId w:val="8"/>
  </w:num>
  <w:num w:numId="24" w16cid:durableId="577982752">
    <w:abstractNumId w:val="6"/>
  </w:num>
  <w:num w:numId="25" w16cid:durableId="321006629">
    <w:abstractNumId w:val="5"/>
  </w:num>
  <w:num w:numId="26" w16cid:durableId="2107380949">
    <w:abstractNumId w:val="26"/>
  </w:num>
  <w:num w:numId="27" w16cid:durableId="2049454561">
    <w:abstractNumId w:val="28"/>
  </w:num>
  <w:num w:numId="28" w16cid:durableId="1554002991">
    <w:abstractNumId w:val="7"/>
  </w:num>
  <w:num w:numId="29" w16cid:durableId="236594286">
    <w:abstractNumId w:val="4"/>
  </w:num>
  <w:num w:numId="30" w16cid:durableId="225993351">
    <w:abstractNumId w:val="13"/>
  </w:num>
  <w:num w:numId="31" w16cid:durableId="1951428397">
    <w:abstractNumId w:val="33"/>
  </w:num>
  <w:num w:numId="32" w16cid:durableId="1837333495">
    <w:abstractNumId w:val="27"/>
  </w:num>
  <w:num w:numId="33" w16cid:durableId="843281533">
    <w:abstractNumId w:val="22"/>
  </w:num>
  <w:num w:numId="34" w16cid:durableId="2099524582">
    <w:abstractNumId w:val="11"/>
  </w:num>
  <w:num w:numId="35" w16cid:durableId="416949105">
    <w:abstractNumId w:val="32"/>
  </w:num>
  <w:num w:numId="36" w16cid:durableId="666127213">
    <w:abstractNumId w:val="20"/>
  </w:num>
  <w:num w:numId="37" w16cid:durableId="2010256607">
    <w:abstractNumId w:val="29"/>
  </w:num>
  <w:num w:numId="38" w16cid:durableId="694498825">
    <w:abstractNumId w:val="37"/>
  </w:num>
  <w:num w:numId="39" w16cid:durableId="1357855276">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BB8"/>
    <w:rsid w:val="00006D37"/>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66C"/>
    <w:rsid w:val="000107BF"/>
    <w:rsid w:val="00010AA0"/>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469E"/>
    <w:rsid w:val="00014CDE"/>
    <w:rsid w:val="00014FF0"/>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7171"/>
    <w:rsid w:val="0001734F"/>
    <w:rsid w:val="0001738E"/>
    <w:rsid w:val="00017396"/>
    <w:rsid w:val="000173ED"/>
    <w:rsid w:val="00017504"/>
    <w:rsid w:val="00017A68"/>
    <w:rsid w:val="00017C75"/>
    <w:rsid w:val="00020018"/>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9F"/>
    <w:rsid w:val="000233B3"/>
    <w:rsid w:val="000233B7"/>
    <w:rsid w:val="000236FE"/>
    <w:rsid w:val="00023778"/>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0F36"/>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DCF"/>
    <w:rsid w:val="00057F42"/>
    <w:rsid w:val="00057F5E"/>
    <w:rsid w:val="0006006F"/>
    <w:rsid w:val="00060384"/>
    <w:rsid w:val="000603C3"/>
    <w:rsid w:val="00060523"/>
    <w:rsid w:val="0006086A"/>
    <w:rsid w:val="00060A80"/>
    <w:rsid w:val="00060D60"/>
    <w:rsid w:val="00060F19"/>
    <w:rsid w:val="0006106B"/>
    <w:rsid w:val="00061140"/>
    <w:rsid w:val="0006119D"/>
    <w:rsid w:val="000611C9"/>
    <w:rsid w:val="000614A4"/>
    <w:rsid w:val="00061523"/>
    <w:rsid w:val="000616EA"/>
    <w:rsid w:val="000618E1"/>
    <w:rsid w:val="00061B4B"/>
    <w:rsid w:val="00062E39"/>
    <w:rsid w:val="00062E9D"/>
    <w:rsid w:val="0006316F"/>
    <w:rsid w:val="000632A8"/>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6ED"/>
    <w:rsid w:val="000678FA"/>
    <w:rsid w:val="00067AD3"/>
    <w:rsid w:val="00067B66"/>
    <w:rsid w:val="00067C0A"/>
    <w:rsid w:val="00067D43"/>
    <w:rsid w:val="00070069"/>
    <w:rsid w:val="000700A4"/>
    <w:rsid w:val="00070323"/>
    <w:rsid w:val="0007062E"/>
    <w:rsid w:val="000706B3"/>
    <w:rsid w:val="00070770"/>
    <w:rsid w:val="000707AA"/>
    <w:rsid w:val="00070834"/>
    <w:rsid w:val="0007084A"/>
    <w:rsid w:val="00070AA6"/>
    <w:rsid w:val="00070B55"/>
    <w:rsid w:val="00070BD1"/>
    <w:rsid w:val="00070E55"/>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185"/>
    <w:rsid w:val="00074417"/>
    <w:rsid w:val="000744DC"/>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A55"/>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419"/>
    <w:rsid w:val="000918EA"/>
    <w:rsid w:val="00091A61"/>
    <w:rsid w:val="000921FC"/>
    <w:rsid w:val="00092268"/>
    <w:rsid w:val="000926A3"/>
    <w:rsid w:val="000926FD"/>
    <w:rsid w:val="00092A88"/>
    <w:rsid w:val="00092BB9"/>
    <w:rsid w:val="00092BE4"/>
    <w:rsid w:val="00092D77"/>
    <w:rsid w:val="00093239"/>
    <w:rsid w:val="00093311"/>
    <w:rsid w:val="00093864"/>
    <w:rsid w:val="000938B2"/>
    <w:rsid w:val="000938BD"/>
    <w:rsid w:val="0009390B"/>
    <w:rsid w:val="00093955"/>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3CB"/>
    <w:rsid w:val="000A15CA"/>
    <w:rsid w:val="000A168C"/>
    <w:rsid w:val="000A19C4"/>
    <w:rsid w:val="000A19CA"/>
    <w:rsid w:val="000A1B73"/>
    <w:rsid w:val="000A1F07"/>
    <w:rsid w:val="000A1FAE"/>
    <w:rsid w:val="000A22AF"/>
    <w:rsid w:val="000A2306"/>
    <w:rsid w:val="000A2543"/>
    <w:rsid w:val="000A2869"/>
    <w:rsid w:val="000A2919"/>
    <w:rsid w:val="000A29E9"/>
    <w:rsid w:val="000A2B0C"/>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7C1"/>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706"/>
    <w:rsid w:val="000C69DD"/>
    <w:rsid w:val="000C6C52"/>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1BF"/>
    <w:rsid w:val="000D1381"/>
    <w:rsid w:val="000D16B3"/>
    <w:rsid w:val="000D1DAF"/>
    <w:rsid w:val="000D1DE0"/>
    <w:rsid w:val="000D1E80"/>
    <w:rsid w:val="000D243E"/>
    <w:rsid w:val="000D26B1"/>
    <w:rsid w:val="000D2AF2"/>
    <w:rsid w:val="000D2BBB"/>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BD"/>
    <w:rsid w:val="000F649A"/>
    <w:rsid w:val="000F64C4"/>
    <w:rsid w:val="000F6598"/>
    <w:rsid w:val="000F6F7C"/>
    <w:rsid w:val="000F75F8"/>
    <w:rsid w:val="000F76B0"/>
    <w:rsid w:val="000F7D09"/>
    <w:rsid w:val="0010015A"/>
    <w:rsid w:val="00100391"/>
    <w:rsid w:val="001005A9"/>
    <w:rsid w:val="00100728"/>
    <w:rsid w:val="00100937"/>
    <w:rsid w:val="0010099E"/>
    <w:rsid w:val="00100A12"/>
    <w:rsid w:val="00100A29"/>
    <w:rsid w:val="00100B00"/>
    <w:rsid w:val="00100BD9"/>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0CB7"/>
    <w:rsid w:val="001113E5"/>
    <w:rsid w:val="00111506"/>
    <w:rsid w:val="00111727"/>
    <w:rsid w:val="00111A25"/>
    <w:rsid w:val="00111B38"/>
    <w:rsid w:val="00111B99"/>
    <w:rsid w:val="00111D52"/>
    <w:rsid w:val="001120E4"/>
    <w:rsid w:val="00112138"/>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4FA"/>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2527"/>
    <w:rsid w:val="00122605"/>
    <w:rsid w:val="001226D1"/>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792"/>
    <w:rsid w:val="00126811"/>
    <w:rsid w:val="0012693F"/>
    <w:rsid w:val="00126FA2"/>
    <w:rsid w:val="0012721B"/>
    <w:rsid w:val="0012723B"/>
    <w:rsid w:val="0012727B"/>
    <w:rsid w:val="0012760D"/>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910"/>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47DC2"/>
    <w:rsid w:val="001501F7"/>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79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AD9"/>
    <w:rsid w:val="00162C98"/>
    <w:rsid w:val="00162E1E"/>
    <w:rsid w:val="00163495"/>
    <w:rsid w:val="00163631"/>
    <w:rsid w:val="001636EC"/>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9D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04"/>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60"/>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E87"/>
    <w:rsid w:val="00194F9B"/>
    <w:rsid w:val="00195253"/>
    <w:rsid w:val="0019533E"/>
    <w:rsid w:val="001954DD"/>
    <w:rsid w:val="0019554C"/>
    <w:rsid w:val="0019559F"/>
    <w:rsid w:val="00195665"/>
    <w:rsid w:val="001956A4"/>
    <w:rsid w:val="001958C2"/>
    <w:rsid w:val="001958F0"/>
    <w:rsid w:val="00195944"/>
    <w:rsid w:val="0019606F"/>
    <w:rsid w:val="00196430"/>
    <w:rsid w:val="00196583"/>
    <w:rsid w:val="001965F0"/>
    <w:rsid w:val="001966CE"/>
    <w:rsid w:val="00196898"/>
    <w:rsid w:val="00196C83"/>
    <w:rsid w:val="00196CBA"/>
    <w:rsid w:val="00196F1E"/>
    <w:rsid w:val="00196FDD"/>
    <w:rsid w:val="0019703A"/>
    <w:rsid w:val="0019736B"/>
    <w:rsid w:val="0019782D"/>
    <w:rsid w:val="00197923"/>
    <w:rsid w:val="00197A67"/>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3"/>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1A"/>
    <w:rsid w:val="001B6625"/>
    <w:rsid w:val="001B693B"/>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B23"/>
    <w:rsid w:val="001C0BA7"/>
    <w:rsid w:val="001C151D"/>
    <w:rsid w:val="001C155F"/>
    <w:rsid w:val="001C15DB"/>
    <w:rsid w:val="001C1607"/>
    <w:rsid w:val="001C16FD"/>
    <w:rsid w:val="001C1A08"/>
    <w:rsid w:val="001C1BC1"/>
    <w:rsid w:val="001C1D0E"/>
    <w:rsid w:val="001C1D31"/>
    <w:rsid w:val="001C1EAC"/>
    <w:rsid w:val="001C1FBA"/>
    <w:rsid w:val="001C1FE0"/>
    <w:rsid w:val="001C2031"/>
    <w:rsid w:val="001C21AC"/>
    <w:rsid w:val="001C2359"/>
    <w:rsid w:val="001C2731"/>
    <w:rsid w:val="001C2778"/>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3B5"/>
    <w:rsid w:val="001C5504"/>
    <w:rsid w:val="001C558B"/>
    <w:rsid w:val="001C57D9"/>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7A7"/>
    <w:rsid w:val="001E2AD4"/>
    <w:rsid w:val="001E2D79"/>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C1C"/>
    <w:rsid w:val="001F3D58"/>
    <w:rsid w:val="001F3E3A"/>
    <w:rsid w:val="001F41B8"/>
    <w:rsid w:val="001F42EE"/>
    <w:rsid w:val="001F442F"/>
    <w:rsid w:val="001F4856"/>
    <w:rsid w:val="001F49F4"/>
    <w:rsid w:val="001F4A01"/>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4C6"/>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1EF9"/>
    <w:rsid w:val="00202090"/>
    <w:rsid w:val="002023A0"/>
    <w:rsid w:val="002024AE"/>
    <w:rsid w:val="002025AC"/>
    <w:rsid w:val="00202AEF"/>
    <w:rsid w:val="00202BAD"/>
    <w:rsid w:val="00202C80"/>
    <w:rsid w:val="00202E59"/>
    <w:rsid w:val="0020348B"/>
    <w:rsid w:val="002035E2"/>
    <w:rsid w:val="0020377B"/>
    <w:rsid w:val="002038B8"/>
    <w:rsid w:val="00203AFB"/>
    <w:rsid w:val="00203B04"/>
    <w:rsid w:val="00203C2A"/>
    <w:rsid w:val="00203E4C"/>
    <w:rsid w:val="00203F84"/>
    <w:rsid w:val="0020400C"/>
    <w:rsid w:val="0020418E"/>
    <w:rsid w:val="002041ED"/>
    <w:rsid w:val="002042EE"/>
    <w:rsid w:val="002043A5"/>
    <w:rsid w:val="002049D5"/>
    <w:rsid w:val="00204B06"/>
    <w:rsid w:val="00204BAA"/>
    <w:rsid w:val="00204D02"/>
    <w:rsid w:val="00204DB2"/>
    <w:rsid w:val="002052EF"/>
    <w:rsid w:val="00205AAD"/>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94F"/>
    <w:rsid w:val="00221AAB"/>
    <w:rsid w:val="00221F0E"/>
    <w:rsid w:val="0022207C"/>
    <w:rsid w:val="0022248B"/>
    <w:rsid w:val="0022285E"/>
    <w:rsid w:val="00222A2D"/>
    <w:rsid w:val="00222F97"/>
    <w:rsid w:val="002235E8"/>
    <w:rsid w:val="0022389B"/>
    <w:rsid w:val="002238BC"/>
    <w:rsid w:val="002239BF"/>
    <w:rsid w:val="00223CA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83C"/>
    <w:rsid w:val="002309AC"/>
    <w:rsid w:val="00230AFA"/>
    <w:rsid w:val="00230B2F"/>
    <w:rsid w:val="00230C9E"/>
    <w:rsid w:val="00231274"/>
    <w:rsid w:val="002317FC"/>
    <w:rsid w:val="002318A3"/>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5BC"/>
    <w:rsid w:val="002356BC"/>
    <w:rsid w:val="00235BFC"/>
    <w:rsid w:val="00235EA3"/>
    <w:rsid w:val="00236012"/>
    <w:rsid w:val="00236316"/>
    <w:rsid w:val="00236608"/>
    <w:rsid w:val="00236A0D"/>
    <w:rsid w:val="00236A50"/>
    <w:rsid w:val="00236B5C"/>
    <w:rsid w:val="00236BE8"/>
    <w:rsid w:val="00236F38"/>
    <w:rsid w:val="0023703D"/>
    <w:rsid w:val="002370AC"/>
    <w:rsid w:val="00237751"/>
    <w:rsid w:val="00237821"/>
    <w:rsid w:val="00240318"/>
    <w:rsid w:val="00240345"/>
    <w:rsid w:val="00240579"/>
    <w:rsid w:val="0024060E"/>
    <w:rsid w:val="002408C8"/>
    <w:rsid w:val="002409B6"/>
    <w:rsid w:val="00240AB3"/>
    <w:rsid w:val="00240E8C"/>
    <w:rsid w:val="00241005"/>
    <w:rsid w:val="00241137"/>
    <w:rsid w:val="00241208"/>
    <w:rsid w:val="00241244"/>
    <w:rsid w:val="00241651"/>
    <w:rsid w:val="0024168F"/>
    <w:rsid w:val="002417C5"/>
    <w:rsid w:val="0024185F"/>
    <w:rsid w:val="00241AD3"/>
    <w:rsid w:val="00241F46"/>
    <w:rsid w:val="00242212"/>
    <w:rsid w:val="002422AB"/>
    <w:rsid w:val="00242598"/>
    <w:rsid w:val="00242873"/>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5A1"/>
    <w:rsid w:val="002566C0"/>
    <w:rsid w:val="00256733"/>
    <w:rsid w:val="00256A5E"/>
    <w:rsid w:val="00256DC7"/>
    <w:rsid w:val="002573AE"/>
    <w:rsid w:val="0025746B"/>
    <w:rsid w:val="00257482"/>
    <w:rsid w:val="00257558"/>
    <w:rsid w:val="0025763E"/>
    <w:rsid w:val="00257645"/>
    <w:rsid w:val="002576FB"/>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8DE"/>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85"/>
    <w:rsid w:val="00273250"/>
    <w:rsid w:val="00273264"/>
    <w:rsid w:val="002732FF"/>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36E"/>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1B3"/>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1A"/>
    <w:rsid w:val="00283D62"/>
    <w:rsid w:val="00283E70"/>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B85"/>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C1"/>
    <w:rsid w:val="002A2EDB"/>
    <w:rsid w:val="002A2F34"/>
    <w:rsid w:val="002A3082"/>
    <w:rsid w:val="002A3087"/>
    <w:rsid w:val="002A309B"/>
    <w:rsid w:val="002A3213"/>
    <w:rsid w:val="002A333C"/>
    <w:rsid w:val="002A33A2"/>
    <w:rsid w:val="002A3642"/>
    <w:rsid w:val="002A3BD9"/>
    <w:rsid w:val="002A3EAB"/>
    <w:rsid w:val="002A3F14"/>
    <w:rsid w:val="002A3F6C"/>
    <w:rsid w:val="002A4025"/>
    <w:rsid w:val="002A4046"/>
    <w:rsid w:val="002A4172"/>
    <w:rsid w:val="002A422C"/>
    <w:rsid w:val="002A45C8"/>
    <w:rsid w:val="002A4765"/>
    <w:rsid w:val="002A4B3E"/>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B75"/>
    <w:rsid w:val="002C2B92"/>
    <w:rsid w:val="002C2D78"/>
    <w:rsid w:val="002C2F6C"/>
    <w:rsid w:val="002C30D2"/>
    <w:rsid w:val="002C3183"/>
    <w:rsid w:val="002C3476"/>
    <w:rsid w:val="002C34DF"/>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84"/>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866"/>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892"/>
    <w:rsid w:val="002F29D3"/>
    <w:rsid w:val="002F2DDD"/>
    <w:rsid w:val="002F2E22"/>
    <w:rsid w:val="002F330D"/>
    <w:rsid w:val="002F33D1"/>
    <w:rsid w:val="002F3438"/>
    <w:rsid w:val="002F36E3"/>
    <w:rsid w:val="002F37E2"/>
    <w:rsid w:val="002F3C95"/>
    <w:rsid w:val="002F3D3E"/>
    <w:rsid w:val="002F3D7D"/>
    <w:rsid w:val="002F403B"/>
    <w:rsid w:val="002F44A6"/>
    <w:rsid w:val="002F4541"/>
    <w:rsid w:val="002F457C"/>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470"/>
    <w:rsid w:val="00306CFD"/>
    <w:rsid w:val="00306DC2"/>
    <w:rsid w:val="00306DCF"/>
    <w:rsid w:val="00306E36"/>
    <w:rsid w:val="003072BE"/>
    <w:rsid w:val="003073D5"/>
    <w:rsid w:val="003075B3"/>
    <w:rsid w:val="0030782D"/>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65F"/>
    <w:rsid w:val="00316AD8"/>
    <w:rsid w:val="00316B7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BE6"/>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83"/>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A37"/>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B3F"/>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94"/>
    <w:rsid w:val="003666A0"/>
    <w:rsid w:val="003667C4"/>
    <w:rsid w:val="00366A7B"/>
    <w:rsid w:val="00366A9F"/>
    <w:rsid w:val="00367495"/>
    <w:rsid w:val="00367715"/>
    <w:rsid w:val="0036772A"/>
    <w:rsid w:val="00367820"/>
    <w:rsid w:val="00367882"/>
    <w:rsid w:val="0036794B"/>
    <w:rsid w:val="00367A35"/>
    <w:rsid w:val="00367AE1"/>
    <w:rsid w:val="00370117"/>
    <w:rsid w:val="0037012B"/>
    <w:rsid w:val="003701E9"/>
    <w:rsid w:val="00370215"/>
    <w:rsid w:val="0037037C"/>
    <w:rsid w:val="0037081F"/>
    <w:rsid w:val="003708F8"/>
    <w:rsid w:val="00370EC2"/>
    <w:rsid w:val="00370FA9"/>
    <w:rsid w:val="0037114B"/>
    <w:rsid w:val="003714D0"/>
    <w:rsid w:val="0037151A"/>
    <w:rsid w:val="00371561"/>
    <w:rsid w:val="00371998"/>
    <w:rsid w:val="00371ACF"/>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3A4"/>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BB4"/>
    <w:rsid w:val="00385C2F"/>
    <w:rsid w:val="00385F4A"/>
    <w:rsid w:val="00386062"/>
    <w:rsid w:val="0038608C"/>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52"/>
    <w:rsid w:val="00390BCD"/>
    <w:rsid w:val="00390D0A"/>
    <w:rsid w:val="00390E77"/>
    <w:rsid w:val="00390EC4"/>
    <w:rsid w:val="00390F69"/>
    <w:rsid w:val="00391265"/>
    <w:rsid w:val="00391327"/>
    <w:rsid w:val="00391584"/>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5A2"/>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6000"/>
    <w:rsid w:val="00396050"/>
    <w:rsid w:val="003960D5"/>
    <w:rsid w:val="00396387"/>
    <w:rsid w:val="0039654E"/>
    <w:rsid w:val="003967EE"/>
    <w:rsid w:val="00396AAD"/>
    <w:rsid w:val="00396B7D"/>
    <w:rsid w:val="00396FB0"/>
    <w:rsid w:val="00397348"/>
    <w:rsid w:val="003975DE"/>
    <w:rsid w:val="00397764"/>
    <w:rsid w:val="0039788D"/>
    <w:rsid w:val="003978C7"/>
    <w:rsid w:val="003978DF"/>
    <w:rsid w:val="003979E5"/>
    <w:rsid w:val="00397E27"/>
    <w:rsid w:val="00397EA7"/>
    <w:rsid w:val="003A00C7"/>
    <w:rsid w:val="003A051E"/>
    <w:rsid w:val="003A087B"/>
    <w:rsid w:val="003A099B"/>
    <w:rsid w:val="003A09AA"/>
    <w:rsid w:val="003A0B4E"/>
    <w:rsid w:val="003A0BD9"/>
    <w:rsid w:val="003A0C7C"/>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246"/>
    <w:rsid w:val="003A42C9"/>
    <w:rsid w:val="003A4446"/>
    <w:rsid w:val="003A4469"/>
    <w:rsid w:val="003A461B"/>
    <w:rsid w:val="003A4670"/>
    <w:rsid w:val="003A4779"/>
    <w:rsid w:val="003A4A4E"/>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917"/>
    <w:rsid w:val="003A6AC6"/>
    <w:rsid w:val="003A6CFD"/>
    <w:rsid w:val="003A6FDE"/>
    <w:rsid w:val="003A7881"/>
    <w:rsid w:val="003A7A1E"/>
    <w:rsid w:val="003A7FC8"/>
    <w:rsid w:val="003B013B"/>
    <w:rsid w:val="003B024F"/>
    <w:rsid w:val="003B0337"/>
    <w:rsid w:val="003B0930"/>
    <w:rsid w:val="003B0AD3"/>
    <w:rsid w:val="003B0BED"/>
    <w:rsid w:val="003B121E"/>
    <w:rsid w:val="003B12DF"/>
    <w:rsid w:val="003B1373"/>
    <w:rsid w:val="003B13AB"/>
    <w:rsid w:val="003B141D"/>
    <w:rsid w:val="003B149C"/>
    <w:rsid w:val="003B14A2"/>
    <w:rsid w:val="003B1521"/>
    <w:rsid w:val="003B16AD"/>
    <w:rsid w:val="003B17D4"/>
    <w:rsid w:val="003B196B"/>
    <w:rsid w:val="003B1C92"/>
    <w:rsid w:val="003B1D92"/>
    <w:rsid w:val="003B1E9D"/>
    <w:rsid w:val="003B2148"/>
    <w:rsid w:val="003B23BC"/>
    <w:rsid w:val="003B277C"/>
    <w:rsid w:val="003B291F"/>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368"/>
    <w:rsid w:val="003C07A6"/>
    <w:rsid w:val="003C08C8"/>
    <w:rsid w:val="003C0CEE"/>
    <w:rsid w:val="003C0CFD"/>
    <w:rsid w:val="003C0D56"/>
    <w:rsid w:val="003C0DBD"/>
    <w:rsid w:val="003C0EE2"/>
    <w:rsid w:val="003C1058"/>
    <w:rsid w:val="003C106A"/>
    <w:rsid w:val="003C1433"/>
    <w:rsid w:val="003C16EE"/>
    <w:rsid w:val="003C1809"/>
    <w:rsid w:val="003C19CE"/>
    <w:rsid w:val="003C1C86"/>
    <w:rsid w:val="003C1EF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6E8"/>
    <w:rsid w:val="003C58FD"/>
    <w:rsid w:val="003C5B7F"/>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277"/>
    <w:rsid w:val="003E07EC"/>
    <w:rsid w:val="003E090F"/>
    <w:rsid w:val="003E0936"/>
    <w:rsid w:val="003E0D77"/>
    <w:rsid w:val="003E0E96"/>
    <w:rsid w:val="003E11E6"/>
    <w:rsid w:val="003E1373"/>
    <w:rsid w:val="003E13DF"/>
    <w:rsid w:val="003E13F1"/>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BAF"/>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995"/>
    <w:rsid w:val="003F7C29"/>
    <w:rsid w:val="003F7DDF"/>
    <w:rsid w:val="00400603"/>
    <w:rsid w:val="00400A4F"/>
    <w:rsid w:val="00400E88"/>
    <w:rsid w:val="00400EC3"/>
    <w:rsid w:val="0040113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1B4"/>
    <w:rsid w:val="004122E8"/>
    <w:rsid w:val="0041251F"/>
    <w:rsid w:val="004126E2"/>
    <w:rsid w:val="00412706"/>
    <w:rsid w:val="00412753"/>
    <w:rsid w:val="00412791"/>
    <w:rsid w:val="00412853"/>
    <w:rsid w:val="00412B61"/>
    <w:rsid w:val="0041308C"/>
    <w:rsid w:val="004130BB"/>
    <w:rsid w:val="004131DA"/>
    <w:rsid w:val="004136DE"/>
    <w:rsid w:val="0041383B"/>
    <w:rsid w:val="00413B56"/>
    <w:rsid w:val="00413CDA"/>
    <w:rsid w:val="004141A4"/>
    <w:rsid w:val="00414421"/>
    <w:rsid w:val="0041447A"/>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068"/>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B7A"/>
    <w:rsid w:val="00441D9E"/>
    <w:rsid w:val="00441DD1"/>
    <w:rsid w:val="004420DF"/>
    <w:rsid w:val="00442518"/>
    <w:rsid w:val="00442722"/>
    <w:rsid w:val="004428C7"/>
    <w:rsid w:val="00442AAE"/>
    <w:rsid w:val="00442BCF"/>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BAF"/>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26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C48"/>
    <w:rsid w:val="00481D24"/>
    <w:rsid w:val="00482216"/>
    <w:rsid w:val="004826C7"/>
    <w:rsid w:val="00482C5E"/>
    <w:rsid w:val="0048306C"/>
    <w:rsid w:val="004833B7"/>
    <w:rsid w:val="00483466"/>
    <w:rsid w:val="004834B6"/>
    <w:rsid w:val="00483533"/>
    <w:rsid w:val="004836B0"/>
    <w:rsid w:val="00483C16"/>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2D"/>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59"/>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B01"/>
    <w:rsid w:val="004A6C02"/>
    <w:rsid w:val="004A706F"/>
    <w:rsid w:val="004A716A"/>
    <w:rsid w:val="004A74F2"/>
    <w:rsid w:val="004A7695"/>
    <w:rsid w:val="004A76FF"/>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2F39"/>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BF"/>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37D"/>
    <w:rsid w:val="004E1A3E"/>
    <w:rsid w:val="004E210D"/>
    <w:rsid w:val="004E215B"/>
    <w:rsid w:val="004E2262"/>
    <w:rsid w:val="004E2381"/>
    <w:rsid w:val="004E2913"/>
    <w:rsid w:val="004E29B6"/>
    <w:rsid w:val="004E2A94"/>
    <w:rsid w:val="004E2EE9"/>
    <w:rsid w:val="004E30B9"/>
    <w:rsid w:val="004E3202"/>
    <w:rsid w:val="004E33DC"/>
    <w:rsid w:val="004E3645"/>
    <w:rsid w:val="004E3A6E"/>
    <w:rsid w:val="004E3E77"/>
    <w:rsid w:val="004E3EB9"/>
    <w:rsid w:val="004E3EBA"/>
    <w:rsid w:val="004E3EE6"/>
    <w:rsid w:val="004E4133"/>
    <w:rsid w:val="004E414A"/>
    <w:rsid w:val="004E417C"/>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0E"/>
    <w:rsid w:val="004F7F65"/>
    <w:rsid w:val="00500194"/>
    <w:rsid w:val="005005EC"/>
    <w:rsid w:val="0050068C"/>
    <w:rsid w:val="00500961"/>
    <w:rsid w:val="00500EB0"/>
    <w:rsid w:val="00500F4A"/>
    <w:rsid w:val="0050118B"/>
    <w:rsid w:val="0050128A"/>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947"/>
    <w:rsid w:val="00515956"/>
    <w:rsid w:val="00515A36"/>
    <w:rsid w:val="00516077"/>
    <w:rsid w:val="005162DA"/>
    <w:rsid w:val="0051661A"/>
    <w:rsid w:val="00516D44"/>
    <w:rsid w:val="00516D84"/>
    <w:rsid w:val="00516DE3"/>
    <w:rsid w:val="00516F56"/>
    <w:rsid w:val="00517028"/>
    <w:rsid w:val="005171FE"/>
    <w:rsid w:val="00517278"/>
    <w:rsid w:val="005174F5"/>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60F"/>
    <w:rsid w:val="005409E6"/>
    <w:rsid w:val="00540AC2"/>
    <w:rsid w:val="00540CCF"/>
    <w:rsid w:val="00540FC0"/>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B4C"/>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3FD1"/>
    <w:rsid w:val="005640D6"/>
    <w:rsid w:val="00564170"/>
    <w:rsid w:val="00564302"/>
    <w:rsid w:val="005643EE"/>
    <w:rsid w:val="00564459"/>
    <w:rsid w:val="00564602"/>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ED"/>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E34"/>
    <w:rsid w:val="00570F26"/>
    <w:rsid w:val="00571074"/>
    <w:rsid w:val="0057120A"/>
    <w:rsid w:val="005716BA"/>
    <w:rsid w:val="00571838"/>
    <w:rsid w:val="00571AD2"/>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BF1"/>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641"/>
    <w:rsid w:val="00595AC8"/>
    <w:rsid w:val="00595B39"/>
    <w:rsid w:val="00595B66"/>
    <w:rsid w:val="00595EA4"/>
    <w:rsid w:val="00596038"/>
    <w:rsid w:val="00596BDC"/>
    <w:rsid w:val="00596C69"/>
    <w:rsid w:val="00596D90"/>
    <w:rsid w:val="00596EDE"/>
    <w:rsid w:val="00596EF7"/>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D2C"/>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B03"/>
    <w:rsid w:val="005A6C2A"/>
    <w:rsid w:val="005A6D33"/>
    <w:rsid w:val="005A6D85"/>
    <w:rsid w:val="005A6DEF"/>
    <w:rsid w:val="005A70CA"/>
    <w:rsid w:val="005A718F"/>
    <w:rsid w:val="005A74B2"/>
    <w:rsid w:val="005A7629"/>
    <w:rsid w:val="005A7A4D"/>
    <w:rsid w:val="005A7D7B"/>
    <w:rsid w:val="005A7E2D"/>
    <w:rsid w:val="005A7E6B"/>
    <w:rsid w:val="005A7EAD"/>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6FD"/>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9D"/>
    <w:rsid w:val="005C70B0"/>
    <w:rsid w:val="005C711E"/>
    <w:rsid w:val="005C72BF"/>
    <w:rsid w:val="005C73FE"/>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D7E63"/>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AEC"/>
    <w:rsid w:val="005F6B8C"/>
    <w:rsid w:val="005F6BD5"/>
    <w:rsid w:val="005F6DC6"/>
    <w:rsid w:val="005F6F50"/>
    <w:rsid w:val="005F700F"/>
    <w:rsid w:val="005F716C"/>
    <w:rsid w:val="005F72C6"/>
    <w:rsid w:val="005F7745"/>
    <w:rsid w:val="005F790E"/>
    <w:rsid w:val="005F7BDA"/>
    <w:rsid w:val="005F7D32"/>
    <w:rsid w:val="005F7FF2"/>
    <w:rsid w:val="0060019F"/>
    <w:rsid w:val="006001DB"/>
    <w:rsid w:val="00600A19"/>
    <w:rsid w:val="00600F2B"/>
    <w:rsid w:val="0060144A"/>
    <w:rsid w:val="00601546"/>
    <w:rsid w:val="00601605"/>
    <w:rsid w:val="0060187C"/>
    <w:rsid w:val="0060191D"/>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34D"/>
    <w:rsid w:val="00605493"/>
    <w:rsid w:val="0060554F"/>
    <w:rsid w:val="00605760"/>
    <w:rsid w:val="006059C9"/>
    <w:rsid w:val="00605DEE"/>
    <w:rsid w:val="00605E70"/>
    <w:rsid w:val="0060625C"/>
    <w:rsid w:val="006062C8"/>
    <w:rsid w:val="00606542"/>
    <w:rsid w:val="00606635"/>
    <w:rsid w:val="006066F1"/>
    <w:rsid w:val="006067F8"/>
    <w:rsid w:val="006067FC"/>
    <w:rsid w:val="006068FE"/>
    <w:rsid w:val="00606DC5"/>
    <w:rsid w:val="00607067"/>
    <w:rsid w:val="00607078"/>
    <w:rsid w:val="0060709D"/>
    <w:rsid w:val="006073F6"/>
    <w:rsid w:val="006074C7"/>
    <w:rsid w:val="00607737"/>
    <w:rsid w:val="00607B57"/>
    <w:rsid w:val="00607C44"/>
    <w:rsid w:val="00607E08"/>
    <w:rsid w:val="00607E4C"/>
    <w:rsid w:val="00610325"/>
    <w:rsid w:val="0061045A"/>
    <w:rsid w:val="0061048C"/>
    <w:rsid w:val="0061088A"/>
    <w:rsid w:val="006108E9"/>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B7D"/>
    <w:rsid w:val="00620FAC"/>
    <w:rsid w:val="006210BB"/>
    <w:rsid w:val="006212EF"/>
    <w:rsid w:val="006214C6"/>
    <w:rsid w:val="0062189F"/>
    <w:rsid w:val="00621B6F"/>
    <w:rsid w:val="00621BEE"/>
    <w:rsid w:val="00621C4B"/>
    <w:rsid w:val="00621C6F"/>
    <w:rsid w:val="00622244"/>
    <w:rsid w:val="006223A6"/>
    <w:rsid w:val="0062263C"/>
    <w:rsid w:val="00622685"/>
    <w:rsid w:val="00622823"/>
    <w:rsid w:val="00622AB9"/>
    <w:rsid w:val="00622AC4"/>
    <w:rsid w:val="00622B44"/>
    <w:rsid w:val="00622C84"/>
    <w:rsid w:val="00622D91"/>
    <w:rsid w:val="00622DF1"/>
    <w:rsid w:val="0062302D"/>
    <w:rsid w:val="0062306F"/>
    <w:rsid w:val="006230FA"/>
    <w:rsid w:val="00623186"/>
    <w:rsid w:val="006231DF"/>
    <w:rsid w:val="006233B1"/>
    <w:rsid w:val="006233F1"/>
    <w:rsid w:val="00623481"/>
    <w:rsid w:val="006239BD"/>
    <w:rsid w:val="006239F2"/>
    <w:rsid w:val="00623B63"/>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07B"/>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01C"/>
    <w:rsid w:val="0063512B"/>
    <w:rsid w:val="0063545E"/>
    <w:rsid w:val="00635793"/>
    <w:rsid w:val="00635B79"/>
    <w:rsid w:val="00635D1D"/>
    <w:rsid w:val="00635D20"/>
    <w:rsid w:val="00635F77"/>
    <w:rsid w:val="00636386"/>
    <w:rsid w:val="00636464"/>
    <w:rsid w:val="0063666B"/>
    <w:rsid w:val="00636A27"/>
    <w:rsid w:val="00636C64"/>
    <w:rsid w:val="006372B6"/>
    <w:rsid w:val="00637327"/>
    <w:rsid w:val="00637669"/>
    <w:rsid w:val="006377C8"/>
    <w:rsid w:val="00637834"/>
    <w:rsid w:val="00637971"/>
    <w:rsid w:val="00637EBC"/>
    <w:rsid w:val="00640054"/>
    <w:rsid w:val="00640302"/>
    <w:rsid w:val="00640759"/>
    <w:rsid w:val="00640AF2"/>
    <w:rsid w:val="00640BC0"/>
    <w:rsid w:val="00640BCB"/>
    <w:rsid w:val="00640CDA"/>
    <w:rsid w:val="00641082"/>
    <w:rsid w:val="0064111F"/>
    <w:rsid w:val="0064136D"/>
    <w:rsid w:val="0064173A"/>
    <w:rsid w:val="00641865"/>
    <w:rsid w:val="0064195D"/>
    <w:rsid w:val="00641A13"/>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969"/>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D50"/>
    <w:rsid w:val="00652F06"/>
    <w:rsid w:val="00652F62"/>
    <w:rsid w:val="006530AA"/>
    <w:rsid w:val="006531CD"/>
    <w:rsid w:val="00653545"/>
    <w:rsid w:val="006537CB"/>
    <w:rsid w:val="00653AD8"/>
    <w:rsid w:val="00653D91"/>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5E1"/>
    <w:rsid w:val="0067062C"/>
    <w:rsid w:val="006706EA"/>
    <w:rsid w:val="0067087D"/>
    <w:rsid w:val="00670E3F"/>
    <w:rsid w:val="00670F82"/>
    <w:rsid w:val="0067100F"/>
    <w:rsid w:val="00671105"/>
    <w:rsid w:val="00671125"/>
    <w:rsid w:val="00671168"/>
    <w:rsid w:val="0067118D"/>
    <w:rsid w:val="006714CF"/>
    <w:rsid w:val="00671894"/>
    <w:rsid w:val="006719D5"/>
    <w:rsid w:val="00671F24"/>
    <w:rsid w:val="00671FA6"/>
    <w:rsid w:val="006720A0"/>
    <w:rsid w:val="00672489"/>
    <w:rsid w:val="0067262E"/>
    <w:rsid w:val="00672D73"/>
    <w:rsid w:val="00672DA8"/>
    <w:rsid w:val="006733AE"/>
    <w:rsid w:val="0067342E"/>
    <w:rsid w:val="00673554"/>
    <w:rsid w:val="0067399E"/>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815"/>
    <w:rsid w:val="00691894"/>
    <w:rsid w:val="00691A15"/>
    <w:rsid w:val="00691CB6"/>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40D"/>
    <w:rsid w:val="006A1462"/>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1D"/>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3F61"/>
    <w:rsid w:val="006B4128"/>
    <w:rsid w:val="006B4134"/>
    <w:rsid w:val="006B414A"/>
    <w:rsid w:val="006B44B8"/>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911"/>
    <w:rsid w:val="006B699A"/>
    <w:rsid w:val="006B6A1C"/>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D72"/>
    <w:rsid w:val="006E1E7D"/>
    <w:rsid w:val="006E2092"/>
    <w:rsid w:val="006E20C1"/>
    <w:rsid w:val="006E22B4"/>
    <w:rsid w:val="006E26F7"/>
    <w:rsid w:val="006E275A"/>
    <w:rsid w:val="006E2BBD"/>
    <w:rsid w:val="006E2BCA"/>
    <w:rsid w:val="006E2C0E"/>
    <w:rsid w:val="006E2CAA"/>
    <w:rsid w:val="006E2CFE"/>
    <w:rsid w:val="006E2E7C"/>
    <w:rsid w:val="006E2EEC"/>
    <w:rsid w:val="006E2FC3"/>
    <w:rsid w:val="006E3106"/>
    <w:rsid w:val="006E3655"/>
    <w:rsid w:val="006E39AE"/>
    <w:rsid w:val="006E3CD5"/>
    <w:rsid w:val="006E3D07"/>
    <w:rsid w:val="006E3EF7"/>
    <w:rsid w:val="006E3F59"/>
    <w:rsid w:val="006E3FFB"/>
    <w:rsid w:val="006E4173"/>
    <w:rsid w:val="006E434C"/>
    <w:rsid w:val="006E435B"/>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CF"/>
    <w:rsid w:val="006F37FC"/>
    <w:rsid w:val="006F390C"/>
    <w:rsid w:val="006F4009"/>
    <w:rsid w:val="006F42AA"/>
    <w:rsid w:val="006F4519"/>
    <w:rsid w:val="006F476C"/>
    <w:rsid w:val="006F4803"/>
    <w:rsid w:val="006F483B"/>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554"/>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67B"/>
    <w:rsid w:val="00712693"/>
    <w:rsid w:val="007126BA"/>
    <w:rsid w:val="007126FF"/>
    <w:rsid w:val="0071279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8D7"/>
    <w:rsid w:val="0071792B"/>
    <w:rsid w:val="00717944"/>
    <w:rsid w:val="00717A7F"/>
    <w:rsid w:val="00717E58"/>
    <w:rsid w:val="00717E63"/>
    <w:rsid w:val="00717FAD"/>
    <w:rsid w:val="007202C5"/>
    <w:rsid w:val="007204AE"/>
    <w:rsid w:val="007207CD"/>
    <w:rsid w:val="00720A9E"/>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110E"/>
    <w:rsid w:val="007316EB"/>
    <w:rsid w:val="00731846"/>
    <w:rsid w:val="00731AA5"/>
    <w:rsid w:val="00731B34"/>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D6C"/>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31"/>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7E4"/>
    <w:rsid w:val="0074694D"/>
    <w:rsid w:val="007469C7"/>
    <w:rsid w:val="00746A93"/>
    <w:rsid w:val="00746A9C"/>
    <w:rsid w:val="00746EE5"/>
    <w:rsid w:val="00746FFB"/>
    <w:rsid w:val="00747067"/>
    <w:rsid w:val="00747146"/>
    <w:rsid w:val="00747309"/>
    <w:rsid w:val="007473CF"/>
    <w:rsid w:val="00747D72"/>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27C"/>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5B9"/>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DE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E47"/>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39D"/>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45"/>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B3"/>
    <w:rsid w:val="007A11E8"/>
    <w:rsid w:val="007A1355"/>
    <w:rsid w:val="007A139E"/>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4B"/>
    <w:rsid w:val="007C4053"/>
    <w:rsid w:val="007C4201"/>
    <w:rsid w:val="007C42E3"/>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9A4"/>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343"/>
    <w:rsid w:val="007D34BE"/>
    <w:rsid w:val="007D3592"/>
    <w:rsid w:val="007D36B1"/>
    <w:rsid w:val="007D3B1F"/>
    <w:rsid w:val="007D3BEB"/>
    <w:rsid w:val="007D3DFC"/>
    <w:rsid w:val="007D3FDA"/>
    <w:rsid w:val="007D403E"/>
    <w:rsid w:val="007D4182"/>
    <w:rsid w:val="007D42DC"/>
    <w:rsid w:val="007D42EF"/>
    <w:rsid w:val="007D44F6"/>
    <w:rsid w:val="007D45BB"/>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B9"/>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57B"/>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105C"/>
    <w:rsid w:val="007F1165"/>
    <w:rsid w:val="007F11C0"/>
    <w:rsid w:val="007F11F6"/>
    <w:rsid w:val="007F15C8"/>
    <w:rsid w:val="007F16BB"/>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C"/>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9C0"/>
    <w:rsid w:val="00803B0C"/>
    <w:rsid w:val="008041D9"/>
    <w:rsid w:val="008043EB"/>
    <w:rsid w:val="008048DF"/>
    <w:rsid w:val="0080494C"/>
    <w:rsid w:val="00804A2D"/>
    <w:rsid w:val="00804A63"/>
    <w:rsid w:val="00804B9E"/>
    <w:rsid w:val="00804DCC"/>
    <w:rsid w:val="00804E53"/>
    <w:rsid w:val="008052A1"/>
    <w:rsid w:val="00805583"/>
    <w:rsid w:val="00805661"/>
    <w:rsid w:val="008056E1"/>
    <w:rsid w:val="00805700"/>
    <w:rsid w:val="00805B94"/>
    <w:rsid w:val="0080671D"/>
    <w:rsid w:val="00806744"/>
    <w:rsid w:val="00806B5C"/>
    <w:rsid w:val="00806CB1"/>
    <w:rsid w:val="00806CC8"/>
    <w:rsid w:val="00806F31"/>
    <w:rsid w:val="00807087"/>
    <w:rsid w:val="0080715F"/>
    <w:rsid w:val="00807172"/>
    <w:rsid w:val="008071CC"/>
    <w:rsid w:val="008074AB"/>
    <w:rsid w:val="00807709"/>
    <w:rsid w:val="00807A55"/>
    <w:rsid w:val="00807BB5"/>
    <w:rsid w:val="00807BD4"/>
    <w:rsid w:val="00807DEB"/>
    <w:rsid w:val="0081026A"/>
    <w:rsid w:val="00810309"/>
    <w:rsid w:val="008104A3"/>
    <w:rsid w:val="008104AE"/>
    <w:rsid w:val="008106A6"/>
    <w:rsid w:val="008108C4"/>
    <w:rsid w:val="008108C6"/>
    <w:rsid w:val="00810931"/>
    <w:rsid w:val="00810BEA"/>
    <w:rsid w:val="00810E3A"/>
    <w:rsid w:val="00811196"/>
    <w:rsid w:val="00811309"/>
    <w:rsid w:val="00811550"/>
    <w:rsid w:val="00811555"/>
    <w:rsid w:val="00811B2D"/>
    <w:rsid w:val="00811B6D"/>
    <w:rsid w:val="0081205A"/>
    <w:rsid w:val="008120B9"/>
    <w:rsid w:val="00812208"/>
    <w:rsid w:val="00812281"/>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09"/>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EE1"/>
    <w:rsid w:val="00816F0F"/>
    <w:rsid w:val="00816FB5"/>
    <w:rsid w:val="00817745"/>
    <w:rsid w:val="00817910"/>
    <w:rsid w:val="0081793B"/>
    <w:rsid w:val="008179A2"/>
    <w:rsid w:val="008179B6"/>
    <w:rsid w:val="00817E82"/>
    <w:rsid w:val="00817EB9"/>
    <w:rsid w:val="00817F3F"/>
    <w:rsid w:val="00817FCE"/>
    <w:rsid w:val="00820315"/>
    <w:rsid w:val="0082092C"/>
    <w:rsid w:val="00820935"/>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01D"/>
    <w:rsid w:val="00826163"/>
    <w:rsid w:val="00826426"/>
    <w:rsid w:val="008264F7"/>
    <w:rsid w:val="00826562"/>
    <w:rsid w:val="0082698A"/>
    <w:rsid w:val="00826B5B"/>
    <w:rsid w:val="00826BAC"/>
    <w:rsid w:val="008271D4"/>
    <w:rsid w:val="008272BE"/>
    <w:rsid w:val="00827493"/>
    <w:rsid w:val="008274B2"/>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903"/>
    <w:rsid w:val="00841AFD"/>
    <w:rsid w:val="00841B5B"/>
    <w:rsid w:val="00841B7C"/>
    <w:rsid w:val="00841B9D"/>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33"/>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5F1"/>
    <w:rsid w:val="00850757"/>
    <w:rsid w:val="00850CC7"/>
    <w:rsid w:val="00850D10"/>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4B"/>
    <w:rsid w:val="0085538F"/>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4A"/>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11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A61"/>
    <w:rsid w:val="00881D0B"/>
    <w:rsid w:val="00881DAB"/>
    <w:rsid w:val="00881DD5"/>
    <w:rsid w:val="00881F0B"/>
    <w:rsid w:val="008822D4"/>
    <w:rsid w:val="00882498"/>
    <w:rsid w:val="0088249A"/>
    <w:rsid w:val="008828D2"/>
    <w:rsid w:val="00882C58"/>
    <w:rsid w:val="00882FD8"/>
    <w:rsid w:val="008832F4"/>
    <w:rsid w:val="00883368"/>
    <w:rsid w:val="00883417"/>
    <w:rsid w:val="00883643"/>
    <w:rsid w:val="00883796"/>
    <w:rsid w:val="00883876"/>
    <w:rsid w:val="00883AE7"/>
    <w:rsid w:val="00883FA8"/>
    <w:rsid w:val="00884354"/>
    <w:rsid w:val="0088479B"/>
    <w:rsid w:val="00884A6F"/>
    <w:rsid w:val="00884A90"/>
    <w:rsid w:val="00884BA0"/>
    <w:rsid w:val="00884C5A"/>
    <w:rsid w:val="00884E33"/>
    <w:rsid w:val="00884ED0"/>
    <w:rsid w:val="00884EDA"/>
    <w:rsid w:val="00884EDB"/>
    <w:rsid w:val="00885120"/>
    <w:rsid w:val="0088514D"/>
    <w:rsid w:val="008851AB"/>
    <w:rsid w:val="00885219"/>
    <w:rsid w:val="008856FE"/>
    <w:rsid w:val="008857A8"/>
    <w:rsid w:val="00885C7F"/>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BD5"/>
    <w:rsid w:val="00893007"/>
    <w:rsid w:val="00893691"/>
    <w:rsid w:val="0089398A"/>
    <w:rsid w:val="00893A3B"/>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ABA"/>
    <w:rsid w:val="008A3B91"/>
    <w:rsid w:val="008A3FFF"/>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6F3"/>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19E"/>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8"/>
    <w:rsid w:val="008E7E9F"/>
    <w:rsid w:val="008E7EE0"/>
    <w:rsid w:val="008F0023"/>
    <w:rsid w:val="008F063A"/>
    <w:rsid w:val="008F0A82"/>
    <w:rsid w:val="008F0B0B"/>
    <w:rsid w:val="008F0D6B"/>
    <w:rsid w:val="008F0F9C"/>
    <w:rsid w:val="008F0FFB"/>
    <w:rsid w:val="008F10AA"/>
    <w:rsid w:val="008F10F3"/>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AB"/>
    <w:rsid w:val="008F2DB0"/>
    <w:rsid w:val="008F2F94"/>
    <w:rsid w:val="008F3184"/>
    <w:rsid w:val="008F334D"/>
    <w:rsid w:val="008F34F1"/>
    <w:rsid w:val="008F3711"/>
    <w:rsid w:val="008F3D66"/>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90022A"/>
    <w:rsid w:val="00900472"/>
    <w:rsid w:val="009008D0"/>
    <w:rsid w:val="0090091A"/>
    <w:rsid w:val="009009DE"/>
    <w:rsid w:val="00900BB0"/>
    <w:rsid w:val="00900C98"/>
    <w:rsid w:val="00900DAE"/>
    <w:rsid w:val="00900EE2"/>
    <w:rsid w:val="00901C14"/>
    <w:rsid w:val="00901C75"/>
    <w:rsid w:val="009020D4"/>
    <w:rsid w:val="00902582"/>
    <w:rsid w:val="009027FB"/>
    <w:rsid w:val="00902A4A"/>
    <w:rsid w:val="00902AE0"/>
    <w:rsid w:val="00902C1C"/>
    <w:rsid w:val="00902C5C"/>
    <w:rsid w:val="00902C81"/>
    <w:rsid w:val="00902DA6"/>
    <w:rsid w:val="00902E08"/>
    <w:rsid w:val="00902E2D"/>
    <w:rsid w:val="00902E3D"/>
    <w:rsid w:val="00902E40"/>
    <w:rsid w:val="00903320"/>
    <w:rsid w:val="0090338D"/>
    <w:rsid w:val="00903483"/>
    <w:rsid w:val="009034FE"/>
    <w:rsid w:val="00903795"/>
    <w:rsid w:val="009039C7"/>
    <w:rsid w:val="009039C9"/>
    <w:rsid w:val="00903C53"/>
    <w:rsid w:val="00903CFC"/>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AE1"/>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CE"/>
    <w:rsid w:val="00925419"/>
    <w:rsid w:val="00925447"/>
    <w:rsid w:val="0092574F"/>
    <w:rsid w:val="00925B00"/>
    <w:rsid w:val="00925C74"/>
    <w:rsid w:val="00925CF3"/>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63E"/>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37EE5"/>
    <w:rsid w:val="009403BD"/>
    <w:rsid w:val="009403C4"/>
    <w:rsid w:val="009404C4"/>
    <w:rsid w:val="009406B9"/>
    <w:rsid w:val="00940CA3"/>
    <w:rsid w:val="00940D71"/>
    <w:rsid w:val="00940DC6"/>
    <w:rsid w:val="00940FC7"/>
    <w:rsid w:val="009410AC"/>
    <w:rsid w:val="009411A4"/>
    <w:rsid w:val="00941687"/>
    <w:rsid w:val="009418A4"/>
    <w:rsid w:val="00941BAC"/>
    <w:rsid w:val="00941BE8"/>
    <w:rsid w:val="00941C46"/>
    <w:rsid w:val="00941D46"/>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80A"/>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5507"/>
    <w:rsid w:val="009556D1"/>
    <w:rsid w:val="0095574B"/>
    <w:rsid w:val="0095598A"/>
    <w:rsid w:val="00955A84"/>
    <w:rsid w:val="00955C13"/>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32"/>
    <w:rsid w:val="00960D7B"/>
    <w:rsid w:val="00960D7E"/>
    <w:rsid w:val="00960DCC"/>
    <w:rsid w:val="00960F87"/>
    <w:rsid w:val="0096105F"/>
    <w:rsid w:val="0096182F"/>
    <w:rsid w:val="009618F2"/>
    <w:rsid w:val="00961B6D"/>
    <w:rsid w:val="00961FA1"/>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4FB"/>
    <w:rsid w:val="009708D8"/>
    <w:rsid w:val="009709B0"/>
    <w:rsid w:val="00970A0C"/>
    <w:rsid w:val="00970AB1"/>
    <w:rsid w:val="00970BDC"/>
    <w:rsid w:val="009712FA"/>
    <w:rsid w:val="009713B8"/>
    <w:rsid w:val="009715C2"/>
    <w:rsid w:val="009717AA"/>
    <w:rsid w:val="00971B1A"/>
    <w:rsid w:val="00971C6E"/>
    <w:rsid w:val="00972163"/>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79"/>
    <w:rsid w:val="0097468B"/>
    <w:rsid w:val="009748CE"/>
    <w:rsid w:val="00974966"/>
    <w:rsid w:val="00974BC8"/>
    <w:rsid w:val="00974DCE"/>
    <w:rsid w:val="00974E72"/>
    <w:rsid w:val="00974F3C"/>
    <w:rsid w:val="00975256"/>
    <w:rsid w:val="0097558D"/>
    <w:rsid w:val="009755BD"/>
    <w:rsid w:val="009757EF"/>
    <w:rsid w:val="009758AD"/>
    <w:rsid w:val="009759C0"/>
    <w:rsid w:val="00975C71"/>
    <w:rsid w:val="00975EFD"/>
    <w:rsid w:val="00975F5F"/>
    <w:rsid w:val="009761A0"/>
    <w:rsid w:val="0097630E"/>
    <w:rsid w:val="009763B2"/>
    <w:rsid w:val="009764FD"/>
    <w:rsid w:val="009765E5"/>
    <w:rsid w:val="0097661B"/>
    <w:rsid w:val="00976663"/>
    <w:rsid w:val="00976AC6"/>
    <w:rsid w:val="00976BCF"/>
    <w:rsid w:val="009770BE"/>
    <w:rsid w:val="009770C1"/>
    <w:rsid w:val="009771B4"/>
    <w:rsid w:val="00977BA2"/>
    <w:rsid w:val="00977CCB"/>
    <w:rsid w:val="00977D9D"/>
    <w:rsid w:val="009802BF"/>
    <w:rsid w:val="0098036F"/>
    <w:rsid w:val="00980834"/>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D6"/>
    <w:rsid w:val="00982978"/>
    <w:rsid w:val="00982ACA"/>
    <w:rsid w:val="00982FEB"/>
    <w:rsid w:val="009830FF"/>
    <w:rsid w:val="009839D5"/>
    <w:rsid w:val="00983DC3"/>
    <w:rsid w:val="00984052"/>
    <w:rsid w:val="0098428E"/>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ACF"/>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7A3"/>
    <w:rsid w:val="009A5A8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3EA"/>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72A"/>
    <w:rsid w:val="009C3B1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36"/>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AB3"/>
    <w:rsid w:val="009D1B3D"/>
    <w:rsid w:val="009D1F2E"/>
    <w:rsid w:val="009D214D"/>
    <w:rsid w:val="009D2273"/>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9C9"/>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6D6"/>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6F99"/>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1DEC"/>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BBB"/>
    <w:rsid w:val="00A04D27"/>
    <w:rsid w:val="00A04FE2"/>
    <w:rsid w:val="00A05087"/>
    <w:rsid w:val="00A05237"/>
    <w:rsid w:val="00A0550C"/>
    <w:rsid w:val="00A05578"/>
    <w:rsid w:val="00A056C1"/>
    <w:rsid w:val="00A05C1D"/>
    <w:rsid w:val="00A05D88"/>
    <w:rsid w:val="00A065B4"/>
    <w:rsid w:val="00A06AC6"/>
    <w:rsid w:val="00A06C77"/>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2E64"/>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0E7"/>
    <w:rsid w:val="00A2430D"/>
    <w:rsid w:val="00A24462"/>
    <w:rsid w:val="00A24634"/>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5B"/>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56D"/>
    <w:rsid w:val="00A276B7"/>
    <w:rsid w:val="00A276E4"/>
    <w:rsid w:val="00A276F4"/>
    <w:rsid w:val="00A27763"/>
    <w:rsid w:val="00A27804"/>
    <w:rsid w:val="00A27A22"/>
    <w:rsid w:val="00A27C96"/>
    <w:rsid w:val="00A27D1C"/>
    <w:rsid w:val="00A27E40"/>
    <w:rsid w:val="00A30118"/>
    <w:rsid w:val="00A30278"/>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7B9"/>
    <w:rsid w:val="00A36B87"/>
    <w:rsid w:val="00A36F21"/>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5F"/>
    <w:rsid w:val="00A419F4"/>
    <w:rsid w:val="00A41A12"/>
    <w:rsid w:val="00A41C93"/>
    <w:rsid w:val="00A41E12"/>
    <w:rsid w:val="00A41EDA"/>
    <w:rsid w:val="00A423B9"/>
    <w:rsid w:val="00A42646"/>
    <w:rsid w:val="00A42A55"/>
    <w:rsid w:val="00A42D9C"/>
    <w:rsid w:val="00A42F67"/>
    <w:rsid w:val="00A433A5"/>
    <w:rsid w:val="00A43582"/>
    <w:rsid w:val="00A435B5"/>
    <w:rsid w:val="00A43815"/>
    <w:rsid w:val="00A4395F"/>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655"/>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1E"/>
    <w:rsid w:val="00A56125"/>
    <w:rsid w:val="00A561AB"/>
    <w:rsid w:val="00A567EA"/>
    <w:rsid w:val="00A56B79"/>
    <w:rsid w:val="00A56CBC"/>
    <w:rsid w:val="00A56D9B"/>
    <w:rsid w:val="00A57144"/>
    <w:rsid w:val="00A572AB"/>
    <w:rsid w:val="00A574D8"/>
    <w:rsid w:val="00A57BE8"/>
    <w:rsid w:val="00A6003E"/>
    <w:rsid w:val="00A6036C"/>
    <w:rsid w:val="00A6045E"/>
    <w:rsid w:val="00A60DF1"/>
    <w:rsid w:val="00A6107D"/>
    <w:rsid w:val="00A612C0"/>
    <w:rsid w:val="00A613F4"/>
    <w:rsid w:val="00A615EE"/>
    <w:rsid w:val="00A618F7"/>
    <w:rsid w:val="00A61A4F"/>
    <w:rsid w:val="00A61BB6"/>
    <w:rsid w:val="00A61C2B"/>
    <w:rsid w:val="00A61EFF"/>
    <w:rsid w:val="00A61F35"/>
    <w:rsid w:val="00A61F5E"/>
    <w:rsid w:val="00A620F6"/>
    <w:rsid w:val="00A625A0"/>
    <w:rsid w:val="00A62759"/>
    <w:rsid w:val="00A62A13"/>
    <w:rsid w:val="00A62AA0"/>
    <w:rsid w:val="00A62CFC"/>
    <w:rsid w:val="00A62EB4"/>
    <w:rsid w:val="00A6304A"/>
    <w:rsid w:val="00A631EE"/>
    <w:rsid w:val="00A6324A"/>
    <w:rsid w:val="00A63318"/>
    <w:rsid w:val="00A63341"/>
    <w:rsid w:val="00A63529"/>
    <w:rsid w:val="00A636DD"/>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4EF1"/>
    <w:rsid w:val="00A754D9"/>
    <w:rsid w:val="00A7559A"/>
    <w:rsid w:val="00A75655"/>
    <w:rsid w:val="00A75658"/>
    <w:rsid w:val="00A757FE"/>
    <w:rsid w:val="00A75849"/>
    <w:rsid w:val="00A75A47"/>
    <w:rsid w:val="00A75DD3"/>
    <w:rsid w:val="00A75E2E"/>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857"/>
    <w:rsid w:val="00A77979"/>
    <w:rsid w:val="00A77A98"/>
    <w:rsid w:val="00A77BD8"/>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9DD"/>
    <w:rsid w:val="00A82A01"/>
    <w:rsid w:val="00A82A45"/>
    <w:rsid w:val="00A82A52"/>
    <w:rsid w:val="00A82CAD"/>
    <w:rsid w:val="00A82F56"/>
    <w:rsid w:val="00A830B1"/>
    <w:rsid w:val="00A833D8"/>
    <w:rsid w:val="00A8383D"/>
    <w:rsid w:val="00A83A04"/>
    <w:rsid w:val="00A83B7A"/>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3BA"/>
    <w:rsid w:val="00A903CB"/>
    <w:rsid w:val="00A90432"/>
    <w:rsid w:val="00A90444"/>
    <w:rsid w:val="00A9074E"/>
    <w:rsid w:val="00A907A9"/>
    <w:rsid w:val="00A9082B"/>
    <w:rsid w:val="00A90BA5"/>
    <w:rsid w:val="00A90C3D"/>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5B80"/>
    <w:rsid w:val="00A96421"/>
    <w:rsid w:val="00A966C1"/>
    <w:rsid w:val="00A969ED"/>
    <w:rsid w:val="00A96A68"/>
    <w:rsid w:val="00A96D95"/>
    <w:rsid w:val="00A96FAC"/>
    <w:rsid w:val="00A97193"/>
    <w:rsid w:val="00A97218"/>
    <w:rsid w:val="00A974F3"/>
    <w:rsid w:val="00A97565"/>
    <w:rsid w:val="00A97694"/>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74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B0"/>
    <w:rsid w:val="00AB14CD"/>
    <w:rsid w:val="00AB160B"/>
    <w:rsid w:val="00AB1A44"/>
    <w:rsid w:val="00AB1BAC"/>
    <w:rsid w:val="00AB1C7F"/>
    <w:rsid w:val="00AB2119"/>
    <w:rsid w:val="00AB25CC"/>
    <w:rsid w:val="00AB26A6"/>
    <w:rsid w:val="00AB26E9"/>
    <w:rsid w:val="00AB27BC"/>
    <w:rsid w:val="00AB2F38"/>
    <w:rsid w:val="00AB2FE7"/>
    <w:rsid w:val="00AB304F"/>
    <w:rsid w:val="00AB30BE"/>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1E3"/>
    <w:rsid w:val="00AC068F"/>
    <w:rsid w:val="00AC0AD6"/>
    <w:rsid w:val="00AC0B92"/>
    <w:rsid w:val="00AC11BF"/>
    <w:rsid w:val="00AC1406"/>
    <w:rsid w:val="00AC1435"/>
    <w:rsid w:val="00AC1718"/>
    <w:rsid w:val="00AC193E"/>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6D0"/>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359"/>
    <w:rsid w:val="00AE341E"/>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50C"/>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582"/>
    <w:rsid w:val="00AF2732"/>
    <w:rsid w:val="00AF2783"/>
    <w:rsid w:val="00AF35E0"/>
    <w:rsid w:val="00AF3639"/>
    <w:rsid w:val="00AF36C7"/>
    <w:rsid w:val="00AF36FC"/>
    <w:rsid w:val="00AF39E4"/>
    <w:rsid w:val="00AF3BDB"/>
    <w:rsid w:val="00AF3CF3"/>
    <w:rsid w:val="00AF3F76"/>
    <w:rsid w:val="00AF40C9"/>
    <w:rsid w:val="00AF42EC"/>
    <w:rsid w:val="00AF4336"/>
    <w:rsid w:val="00AF44B9"/>
    <w:rsid w:val="00AF469D"/>
    <w:rsid w:val="00AF4712"/>
    <w:rsid w:val="00AF47ED"/>
    <w:rsid w:val="00AF4B69"/>
    <w:rsid w:val="00AF5159"/>
    <w:rsid w:val="00AF546E"/>
    <w:rsid w:val="00AF5549"/>
    <w:rsid w:val="00AF55EB"/>
    <w:rsid w:val="00AF57EF"/>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232"/>
    <w:rsid w:val="00B017FB"/>
    <w:rsid w:val="00B01849"/>
    <w:rsid w:val="00B01854"/>
    <w:rsid w:val="00B01C92"/>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87F"/>
    <w:rsid w:val="00B03C48"/>
    <w:rsid w:val="00B0404F"/>
    <w:rsid w:val="00B04180"/>
    <w:rsid w:val="00B042E0"/>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332"/>
    <w:rsid w:val="00B0645C"/>
    <w:rsid w:val="00B06489"/>
    <w:rsid w:val="00B064CC"/>
    <w:rsid w:val="00B065C9"/>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8D4"/>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3ECC"/>
    <w:rsid w:val="00B14007"/>
    <w:rsid w:val="00B1409C"/>
    <w:rsid w:val="00B14685"/>
    <w:rsid w:val="00B146BB"/>
    <w:rsid w:val="00B1473C"/>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8A7"/>
    <w:rsid w:val="00B2192D"/>
    <w:rsid w:val="00B219B2"/>
    <w:rsid w:val="00B21C60"/>
    <w:rsid w:val="00B21CA4"/>
    <w:rsid w:val="00B221BB"/>
    <w:rsid w:val="00B221FA"/>
    <w:rsid w:val="00B2220A"/>
    <w:rsid w:val="00B2261D"/>
    <w:rsid w:val="00B226B2"/>
    <w:rsid w:val="00B22749"/>
    <w:rsid w:val="00B227B8"/>
    <w:rsid w:val="00B229C6"/>
    <w:rsid w:val="00B229DB"/>
    <w:rsid w:val="00B22D88"/>
    <w:rsid w:val="00B23032"/>
    <w:rsid w:val="00B2319A"/>
    <w:rsid w:val="00B232C5"/>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58D"/>
    <w:rsid w:val="00B2569C"/>
    <w:rsid w:val="00B25738"/>
    <w:rsid w:val="00B258F9"/>
    <w:rsid w:val="00B25AE7"/>
    <w:rsid w:val="00B261FE"/>
    <w:rsid w:val="00B2625E"/>
    <w:rsid w:val="00B264E1"/>
    <w:rsid w:val="00B26572"/>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41C"/>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275"/>
    <w:rsid w:val="00B35498"/>
    <w:rsid w:val="00B35568"/>
    <w:rsid w:val="00B358FD"/>
    <w:rsid w:val="00B35C69"/>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F9B"/>
    <w:rsid w:val="00B407C3"/>
    <w:rsid w:val="00B40A5C"/>
    <w:rsid w:val="00B40DE1"/>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4CA0"/>
    <w:rsid w:val="00B45060"/>
    <w:rsid w:val="00B4512E"/>
    <w:rsid w:val="00B451A6"/>
    <w:rsid w:val="00B4527F"/>
    <w:rsid w:val="00B45294"/>
    <w:rsid w:val="00B4538D"/>
    <w:rsid w:val="00B453B1"/>
    <w:rsid w:val="00B453E4"/>
    <w:rsid w:val="00B453E8"/>
    <w:rsid w:val="00B4564D"/>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B07"/>
    <w:rsid w:val="00B47B6A"/>
    <w:rsid w:val="00B47D2C"/>
    <w:rsid w:val="00B47E27"/>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0F8D"/>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6E8"/>
    <w:rsid w:val="00B63D39"/>
    <w:rsid w:val="00B63E0F"/>
    <w:rsid w:val="00B64199"/>
    <w:rsid w:val="00B641D5"/>
    <w:rsid w:val="00B6447C"/>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6E"/>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F7A"/>
    <w:rsid w:val="00B74345"/>
    <w:rsid w:val="00B74407"/>
    <w:rsid w:val="00B74A5F"/>
    <w:rsid w:val="00B74C7F"/>
    <w:rsid w:val="00B74FAE"/>
    <w:rsid w:val="00B7536A"/>
    <w:rsid w:val="00B75537"/>
    <w:rsid w:val="00B75806"/>
    <w:rsid w:val="00B7611D"/>
    <w:rsid w:val="00B76524"/>
    <w:rsid w:val="00B76C5C"/>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221F"/>
    <w:rsid w:val="00B8241C"/>
    <w:rsid w:val="00B826C4"/>
    <w:rsid w:val="00B82843"/>
    <w:rsid w:val="00B8290A"/>
    <w:rsid w:val="00B82983"/>
    <w:rsid w:val="00B82B82"/>
    <w:rsid w:val="00B82BD6"/>
    <w:rsid w:val="00B82CC1"/>
    <w:rsid w:val="00B82CF4"/>
    <w:rsid w:val="00B82F65"/>
    <w:rsid w:val="00B8319D"/>
    <w:rsid w:val="00B83247"/>
    <w:rsid w:val="00B8328D"/>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16"/>
    <w:rsid w:val="00B90CAC"/>
    <w:rsid w:val="00B90EA8"/>
    <w:rsid w:val="00B91102"/>
    <w:rsid w:val="00B91158"/>
    <w:rsid w:val="00B91375"/>
    <w:rsid w:val="00B91481"/>
    <w:rsid w:val="00B91594"/>
    <w:rsid w:val="00B91CB9"/>
    <w:rsid w:val="00B91DE8"/>
    <w:rsid w:val="00B9202C"/>
    <w:rsid w:val="00B9215B"/>
    <w:rsid w:val="00B921C6"/>
    <w:rsid w:val="00B921D8"/>
    <w:rsid w:val="00B92207"/>
    <w:rsid w:val="00B92322"/>
    <w:rsid w:val="00B92506"/>
    <w:rsid w:val="00B927E9"/>
    <w:rsid w:val="00B92AEC"/>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594"/>
    <w:rsid w:val="00BA7761"/>
    <w:rsid w:val="00BA7E16"/>
    <w:rsid w:val="00BA7E7D"/>
    <w:rsid w:val="00BA7FDF"/>
    <w:rsid w:val="00BB0048"/>
    <w:rsid w:val="00BB00D9"/>
    <w:rsid w:val="00BB0411"/>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0F"/>
    <w:rsid w:val="00BB2A5A"/>
    <w:rsid w:val="00BB2A93"/>
    <w:rsid w:val="00BB2B78"/>
    <w:rsid w:val="00BB2BF6"/>
    <w:rsid w:val="00BB2C93"/>
    <w:rsid w:val="00BB2D73"/>
    <w:rsid w:val="00BB2EEB"/>
    <w:rsid w:val="00BB30B1"/>
    <w:rsid w:val="00BB32EC"/>
    <w:rsid w:val="00BB346B"/>
    <w:rsid w:val="00BB371C"/>
    <w:rsid w:val="00BB376A"/>
    <w:rsid w:val="00BB383F"/>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2C"/>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AD8"/>
    <w:rsid w:val="00BC0C35"/>
    <w:rsid w:val="00BC1780"/>
    <w:rsid w:val="00BC18BA"/>
    <w:rsid w:val="00BC194E"/>
    <w:rsid w:val="00BC20C3"/>
    <w:rsid w:val="00BC27F0"/>
    <w:rsid w:val="00BC292B"/>
    <w:rsid w:val="00BC2C04"/>
    <w:rsid w:val="00BC2E4C"/>
    <w:rsid w:val="00BC2EE7"/>
    <w:rsid w:val="00BC30B7"/>
    <w:rsid w:val="00BC3587"/>
    <w:rsid w:val="00BC370F"/>
    <w:rsid w:val="00BC3934"/>
    <w:rsid w:val="00BC39E8"/>
    <w:rsid w:val="00BC3D28"/>
    <w:rsid w:val="00BC41A0"/>
    <w:rsid w:val="00BC4424"/>
    <w:rsid w:val="00BC4519"/>
    <w:rsid w:val="00BC493F"/>
    <w:rsid w:val="00BC495A"/>
    <w:rsid w:val="00BC4A49"/>
    <w:rsid w:val="00BC4AB0"/>
    <w:rsid w:val="00BC4B1C"/>
    <w:rsid w:val="00BC5416"/>
    <w:rsid w:val="00BC5C08"/>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92B"/>
    <w:rsid w:val="00BC7B23"/>
    <w:rsid w:val="00BC7D42"/>
    <w:rsid w:val="00BC7F14"/>
    <w:rsid w:val="00BD032E"/>
    <w:rsid w:val="00BD0867"/>
    <w:rsid w:val="00BD092F"/>
    <w:rsid w:val="00BD0B22"/>
    <w:rsid w:val="00BD0CB4"/>
    <w:rsid w:val="00BD0E12"/>
    <w:rsid w:val="00BD1236"/>
    <w:rsid w:val="00BD135D"/>
    <w:rsid w:val="00BD1577"/>
    <w:rsid w:val="00BD166E"/>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391"/>
    <w:rsid w:val="00BD48DB"/>
    <w:rsid w:val="00BD4E8F"/>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9AF"/>
    <w:rsid w:val="00BD7BE5"/>
    <w:rsid w:val="00BD7DFA"/>
    <w:rsid w:val="00BD7EEF"/>
    <w:rsid w:val="00BD7F91"/>
    <w:rsid w:val="00BE04FF"/>
    <w:rsid w:val="00BE0582"/>
    <w:rsid w:val="00BE06FC"/>
    <w:rsid w:val="00BE06FF"/>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13"/>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89"/>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D6C"/>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B76"/>
    <w:rsid w:val="00C03C8B"/>
    <w:rsid w:val="00C03CD0"/>
    <w:rsid w:val="00C04002"/>
    <w:rsid w:val="00C04394"/>
    <w:rsid w:val="00C04459"/>
    <w:rsid w:val="00C044FF"/>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A76"/>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9E0"/>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D40"/>
    <w:rsid w:val="00C21D75"/>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C4"/>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294"/>
    <w:rsid w:val="00C32429"/>
    <w:rsid w:val="00C32800"/>
    <w:rsid w:val="00C32849"/>
    <w:rsid w:val="00C3284B"/>
    <w:rsid w:val="00C32912"/>
    <w:rsid w:val="00C32A0F"/>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7AE"/>
    <w:rsid w:val="00C47C00"/>
    <w:rsid w:val="00C47DA5"/>
    <w:rsid w:val="00C5015B"/>
    <w:rsid w:val="00C50A6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7BD"/>
    <w:rsid w:val="00C54D47"/>
    <w:rsid w:val="00C54F5F"/>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A3"/>
    <w:rsid w:val="00C56F2E"/>
    <w:rsid w:val="00C56F8D"/>
    <w:rsid w:val="00C56F9C"/>
    <w:rsid w:val="00C57292"/>
    <w:rsid w:val="00C57635"/>
    <w:rsid w:val="00C578B3"/>
    <w:rsid w:val="00C57994"/>
    <w:rsid w:val="00C57AA6"/>
    <w:rsid w:val="00C57C8C"/>
    <w:rsid w:val="00C57D81"/>
    <w:rsid w:val="00C57DA2"/>
    <w:rsid w:val="00C57E51"/>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2C41"/>
    <w:rsid w:val="00C63101"/>
    <w:rsid w:val="00C635C3"/>
    <w:rsid w:val="00C63819"/>
    <w:rsid w:val="00C63BE9"/>
    <w:rsid w:val="00C63CE2"/>
    <w:rsid w:val="00C63DE3"/>
    <w:rsid w:val="00C63DF8"/>
    <w:rsid w:val="00C640CA"/>
    <w:rsid w:val="00C64287"/>
    <w:rsid w:val="00C6441D"/>
    <w:rsid w:val="00C6454B"/>
    <w:rsid w:val="00C645E6"/>
    <w:rsid w:val="00C647CE"/>
    <w:rsid w:val="00C64D81"/>
    <w:rsid w:val="00C64F3C"/>
    <w:rsid w:val="00C652C2"/>
    <w:rsid w:val="00C65533"/>
    <w:rsid w:val="00C65772"/>
    <w:rsid w:val="00C65863"/>
    <w:rsid w:val="00C65A6E"/>
    <w:rsid w:val="00C65AA3"/>
    <w:rsid w:val="00C66525"/>
    <w:rsid w:val="00C66738"/>
    <w:rsid w:val="00C66B54"/>
    <w:rsid w:val="00C66BB2"/>
    <w:rsid w:val="00C6704E"/>
    <w:rsid w:val="00C67113"/>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0EEA"/>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795"/>
    <w:rsid w:val="00C777CB"/>
    <w:rsid w:val="00C7797D"/>
    <w:rsid w:val="00C80093"/>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1A2"/>
    <w:rsid w:val="00C862EA"/>
    <w:rsid w:val="00C863C1"/>
    <w:rsid w:val="00C86444"/>
    <w:rsid w:val="00C864BF"/>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83"/>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1C5"/>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8E"/>
    <w:rsid w:val="00C975A6"/>
    <w:rsid w:val="00C978C8"/>
    <w:rsid w:val="00C97EC5"/>
    <w:rsid w:val="00C97EF8"/>
    <w:rsid w:val="00CA00CE"/>
    <w:rsid w:val="00CA012A"/>
    <w:rsid w:val="00CA043A"/>
    <w:rsid w:val="00CA06EC"/>
    <w:rsid w:val="00CA08CF"/>
    <w:rsid w:val="00CA0936"/>
    <w:rsid w:val="00CA0A6E"/>
    <w:rsid w:val="00CA0BB7"/>
    <w:rsid w:val="00CA0CCB"/>
    <w:rsid w:val="00CA0FFF"/>
    <w:rsid w:val="00CA103B"/>
    <w:rsid w:val="00CA12C1"/>
    <w:rsid w:val="00CA1416"/>
    <w:rsid w:val="00CA1569"/>
    <w:rsid w:val="00CA158B"/>
    <w:rsid w:val="00CA16F6"/>
    <w:rsid w:val="00CA19DB"/>
    <w:rsid w:val="00CA1B37"/>
    <w:rsid w:val="00CA1BCC"/>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09"/>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F4A"/>
    <w:rsid w:val="00CB4BD8"/>
    <w:rsid w:val="00CB4C5C"/>
    <w:rsid w:val="00CB4C77"/>
    <w:rsid w:val="00CB4D5C"/>
    <w:rsid w:val="00CB4D9C"/>
    <w:rsid w:val="00CB4F41"/>
    <w:rsid w:val="00CB501B"/>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71D8"/>
    <w:rsid w:val="00CC75B3"/>
    <w:rsid w:val="00CC7D03"/>
    <w:rsid w:val="00CD0012"/>
    <w:rsid w:val="00CD01C9"/>
    <w:rsid w:val="00CD02BA"/>
    <w:rsid w:val="00CD0675"/>
    <w:rsid w:val="00CD0B39"/>
    <w:rsid w:val="00CD0F95"/>
    <w:rsid w:val="00CD1069"/>
    <w:rsid w:val="00CD19A3"/>
    <w:rsid w:val="00CD1B1F"/>
    <w:rsid w:val="00CD1D47"/>
    <w:rsid w:val="00CD2022"/>
    <w:rsid w:val="00CD2248"/>
    <w:rsid w:val="00CD23C2"/>
    <w:rsid w:val="00CD2517"/>
    <w:rsid w:val="00CD288B"/>
    <w:rsid w:val="00CD289E"/>
    <w:rsid w:val="00CD2999"/>
    <w:rsid w:val="00CD2D59"/>
    <w:rsid w:val="00CD3487"/>
    <w:rsid w:val="00CD36DC"/>
    <w:rsid w:val="00CD3809"/>
    <w:rsid w:val="00CD3A55"/>
    <w:rsid w:val="00CD3D2C"/>
    <w:rsid w:val="00CD4005"/>
    <w:rsid w:val="00CD4582"/>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475"/>
    <w:rsid w:val="00CF154D"/>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436"/>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4CD1"/>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DE5"/>
    <w:rsid w:val="00D20E87"/>
    <w:rsid w:val="00D211E7"/>
    <w:rsid w:val="00D212DE"/>
    <w:rsid w:val="00D212E6"/>
    <w:rsid w:val="00D21329"/>
    <w:rsid w:val="00D2136A"/>
    <w:rsid w:val="00D213E0"/>
    <w:rsid w:val="00D218E3"/>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716"/>
    <w:rsid w:val="00D317BE"/>
    <w:rsid w:val="00D3180F"/>
    <w:rsid w:val="00D31923"/>
    <w:rsid w:val="00D31DA6"/>
    <w:rsid w:val="00D31E74"/>
    <w:rsid w:val="00D31EB2"/>
    <w:rsid w:val="00D31F57"/>
    <w:rsid w:val="00D32290"/>
    <w:rsid w:val="00D32534"/>
    <w:rsid w:val="00D32658"/>
    <w:rsid w:val="00D32D18"/>
    <w:rsid w:val="00D3402E"/>
    <w:rsid w:val="00D340C9"/>
    <w:rsid w:val="00D3418C"/>
    <w:rsid w:val="00D342BE"/>
    <w:rsid w:val="00D34481"/>
    <w:rsid w:val="00D34792"/>
    <w:rsid w:val="00D34AEA"/>
    <w:rsid w:val="00D34DA8"/>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45A"/>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00F"/>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6A"/>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C7"/>
    <w:rsid w:val="00D57DCA"/>
    <w:rsid w:val="00D60263"/>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3FA8"/>
    <w:rsid w:val="00D7413C"/>
    <w:rsid w:val="00D74158"/>
    <w:rsid w:val="00D74255"/>
    <w:rsid w:val="00D744AC"/>
    <w:rsid w:val="00D7455E"/>
    <w:rsid w:val="00D74588"/>
    <w:rsid w:val="00D74674"/>
    <w:rsid w:val="00D74757"/>
    <w:rsid w:val="00D74806"/>
    <w:rsid w:val="00D749BB"/>
    <w:rsid w:val="00D749E8"/>
    <w:rsid w:val="00D74E27"/>
    <w:rsid w:val="00D7500C"/>
    <w:rsid w:val="00D752BE"/>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2F93"/>
    <w:rsid w:val="00D93053"/>
    <w:rsid w:val="00D93078"/>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04"/>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CA"/>
    <w:rsid w:val="00DA1BE5"/>
    <w:rsid w:val="00DA1DC2"/>
    <w:rsid w:val="00DA1DDE"/>
    <w:rsid w:val="00DA21C4"/>
    <w:rsid w:val="00DA2354"/>
    <w:rsid w:val="00DA23AB"/>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B41"/>
    <w:rsid w:val="00DA704F"/>
    <w:rsid w:val="00DA713C"/>
    <w:rsid w:val="00DA78B9"/>
    <w:rsid w:val="00DA78E3"/>
    <w:rsid w:val="00DA7AD4"/>
    <w:rsid w:val="00DA7BEE"/>
    <w:rsid w:val="00DA7C1F"/>
    <w:rsid w:val="00DB038E"/>
    <w:rsid w:val="00DB045D"/>
    <w:rsid w:val="00DB076B"/>
    <w:rsid w:val="00DB07B4"/>
    <w:rsid w:val="00DB0B1C"/>
    <w:rsid w:val="00DB0D49"/>
    <w:rsid w:val="00DB0F51"/>
    <w:rsid w:val="00DB17A4"/>
    <w:rsid w:val="00DB1898"/>
    <w:rsid w:val="00DB18E7"/>
    <w:rsid w:val="00DB19FE"/>
    <w:rsid w:val="00DB1AA5"/>
    <w:rsid w:val="00DB1E4E"/>
    <w:rsid w:val="00DB1EF2"/>
    <w:rsid w:val="00DB27BB"/>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743C"/>
    <w:rsid w:val="00DC75AB"/>
    <w:rsid w:val="00DC7A3C"/>
    <w:rsid w:val="00DC7A5B"/>
    <w:rsid w:val="00DC7ADF"/>
    <w:rsid w:val="00DC7BC8"/>
    <w:rsid w:val="00DC7E10"/>
    <w:rsid w:val="00DC7E6E"/>
    <w:rsid w:val="00DD00C5"/>
    <w:rsid w:val="00DD00FC"/>
    <w:rsid w:val="00DD0664"/>
    <w:rsid w:val="00DD0888"/>
    <w:rsid w:val="00DD0BF7"/>
    <w:rsid w:val="00DD0FBC"/>
    <w:rsid w:val="00DD0FC3"/>
    <w:rsid w:val="00DD1701"/>
    <w:rsid w:val="00DD1ACA"/>
    <w:rsid w:val="00DD1AD9"/>
    <w:rsid w:val="00DD1BE6"/>
    <w:rsid w:val="00DD1D1B"/>
    <w:rsid w:val="00DD1F2B"/>
    <w:rsid w:val="00DD1F9F"/>
    <w:rsid w:val="00DD20B4"/>
    <w:rsid w:val="00DD2102"/>
    <w:rsid w:val="00DD23E7"/>
    <w:rsid w:val="00DD258F"/>
    <w:rsid w:val="00DD2661"/>
    <w:rsid w:val="00DD2B55"/>
    <w:rsid w:val="00DD2B6B"/>
    <w:rsid w:val="00DD2BBA"/>
    <w:rsid w:val="00DD2CEE"/>
    <w:rsid w:val="00DD2D98"/>
    <w:rsid w:val="00DD2EEA"/>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217"/>
    <w:rsid w:val="00DD556D"/>
    <w:rsid w:val="00DD5659"/>
    <w:rsid w:val="00DD56CE"/>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A29"/>
    <w:rsid w:val="00DE5C63"/>
    <w:rsid w:val="00DE5D6E"/>
    <w:rsid w:val="00DE5EA9"/>
    <w:rsid w:val="00DE5FD5"/>
    <w:rsid w:val="00DE6093"/>
    <w:rsid w:val="00DE63F4"/>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89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08FA"/>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CEB"/>
    <w:rsid w:val="00E12E92"/>
    <w:rsid w:val="00E12EF2"/>
    <w:rsid w:val="00E131B8"/>
    <w:rsid w:val="00E13248"/>
    <w:rsid w:val="00E136E7"/>
    <w:rsid w:val="00E13767"/>
    <w:rsid w:val="00E139D0"/>
    <w:rsid w:val="00E139F6"/>
    <w:rsid w:val="00E13C51"/>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1B"/>
    <w:rsid w:val="00E24998"/>
    <w:rsid w:val="00E249BB"/>
    <w:rsid w:val="00E249E9"/>
    <w:rsid w:val="00E24DBD"/>
    <w:rsid w:val="00E25360"/>
    <w:rsid w:val="00E253CF"/>
    <w:rsid w:val="00E2565A"/>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73"/>
    <w:rsid w:val="00E30E4D"/>
    <w:rsid w:val="00E311B9"/>
    <w:rsid w:val="00E3123E"/>
    <w:rsid w:val="00E312CA"/>
    <w:rsid w:val="00E3132E"/>
    <w:rsid w:val="00E31C72"/>
    <w:rsid w:val="00E31DAC"/>
    <w:rsid w:val="00E32009"/>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6DF"/>
    <w:rsid w:val="00E367C6"/>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8"/>
    <w:rsid w:val="00E41292"/>
    <w:rsid w:val="00E41783"/>
    <w:rsid w:val="00E417FA"/>
    <w:rsid w:val="00E41808"/>
    <w:rsid w:val="00E41EB0"/>
    <w:rsid w:val="00E4243C"/>
    <w:rsid w:val="00E42788"/>
    <w:rsid w:val="00E4286C"/>
    <w:rsid w:val="00E4295E"/>
    <w:rsid w:val="00E429F4"/>
    <w:rsid w:val="00E42A43"/>
    <w:rsid w:val="00E42B5B"/>
    <w:rsid w:val="00E42B8D"/>
    <w:rsid w:val="00E42CD4"/>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9C3"/>
    <w:rsid w:val="00E44A1B"/>
    <w:rsid w:val="00E44A64"/>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D52"/>
    <w:rsid w:val="00E502A7"/>
    <w:rsid w:val="00E50362"/>
    <w:rsid w:val="00E5057E"/>
    <w:rsid w:val="00E505B3"/>
    <w:rsid w:val="00E5127A"/>
    <w:rsid w:val="00E51428"/>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C60"/>
    <w:rsid w:val="00E57D0E"/>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56A"/>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5D0B"/>
    <w:rsid w:val="00E76156"/>
    <w:rsid w:val="00E764CD"/>
    <w:rsid w:val="00E76761"/>
    <w:rsid w:val="00E767E7"/>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50"/>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9B0"/>
    <w:rsid w:val="00E95B64"/>
    <w:rsid w:val="00E95D12"/>
    <w:rsid w:val="00E95E8C"/>
    <w:rsid w:val="00E95EA8"/>
    <w:rsid w:val="00E9601F"/>
    <w:rsid w:val="00E96053"/>
    <w:rsid w:val="00E962EE"/>
    <w:rsid w:val="00E963C2"/>
    <w:rsid w:val="00E96616"/>
    <w:rsid w:val="00E9688B"/>
    <w:rsid w:val="00E968D9"/>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CCA"/>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8A4"/>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7021"/>
    <w:rsid w:val="00EB7300"/>
    <w:rsid w:val="00EB741D"/>
    <w:rsid w:val="00EB7576"/>
    <w:rsid w:val="00EB7671"/>
    <w:rsid w:val="00EB782F"/>
    <w:rsid w:val="00EB7A3E"/>
    <w:rsid w:val="00EB7A9B"/>
    <w:rsid w:val="00EB7C67"/>
    <w:rsid w:val="00EB7C68"/>
    <w:rsid w:val="00EB7FD9"/>
    <w:rsid w:val="00EC0004"/>
    <w:rsid w:val="00EC00B2"/>
    <w:rsid w:val="00EC0273"/>
    <w:rsid w:val="00EC0341"/>
    <w:rsid w:val="00EC047D"/>
    <w:rsid w:val="00EC052E"/>
    <w:rsid w:val="00EC093C"/>
    <w:rsid w:val="00EC0FC6"/>
    <w:rsid w:val="00EC110F"/>
    <w:rsid w:val="00EC11CB"/>
    <w:rsid w:val="00EC13C3"/>
    <w:rsid w:val="00EC16B5"/>
    <w:rsid w:val="00EC1737"/>
    <w:rsid w:val="00EC17BA"/>
    <w:rsid w:val="00EC1C35"/>
    <w:rsid w:val="00EC1CB2"/>
    <w:rsid w:val="00EC1D90"/>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3CEA"/>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714"/>
    <w:rsid w:val="00ED39DA"/>
    <w:rsid w:val="00ED4151"/>
    <w:rsid w:val="00ED4185"/>
    <w:rsid w:val="00ED43B8"/>
    <w:rsid w:val="00ED444C"/>
    <w:rsid w:val="00ED450B"/>
    <w:rsid w:val="00ED4660"/>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68"/>
    <w:rsid w:val="00F07489"/>
    <w:rsid w:val="00F0751B"/>
    <w:rsid w:val="00F0762C"/>
    <w:rsid w:val="00F076D8"/>
    <w:rsid w:val="00F07985"/>
    <w:rsid w:val="00F07A22"/>
    <w:rsid w:val="00F07BC5"/>
    <w:rsid w:val="00F07CAC"/>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5D2"/>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767"/>
    <w:rsid w:val="00F368CD"/>
    <w:rsid w:val="00F3691B"/>
    <w:rsid w:val="00F36A25"/>
    <w:rsid w:val="00F36C29"/>
    <w:rsid w:val="00F36F05"/>
    <w:rsid w:val="00F37013"/>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D67"/>
    <w:rsid w:val="00F41E57"/>
    <w:rsid w:val="00F42E03"/>
    <w:rsid w:val="00F42E12"/>
    <w:rsid w:val="00F42E81"/>
    <w:rsid w:val="00F42F27"/>
    <w:rsid w:val="00F42F55"/>
    <w:rsid w:val="00F432BB"/>
    <w:rsid w:val="00F436A8"/>
    <w:rsid w:val="00F437CB"/>
    <w:rsid w:val="00F43A64"/>
    <w:rsid w:val="00F43B67"/>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A63"/>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6FC"/>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85"/>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7DB"/>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CD0"/>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E5C"/>
    <w:rsid w:val="00F87F8A"/>
    <w:rsid w:val="00F900E3"/>
    <w:rsid w:val="00F90167"/>
    <w:rsid w:val="00F901D2"/>
    <w:rsid w:val="00F9077A"/>
    <w:rsid w:val="00F90BD6"/>
    <w:rsid w:val="00F90E4F"/>
    <w:rsid w:val="00F919CE"/>
    <w:rsid w:val="00F91A57"/>
    <w:rsid w:val="00F91A98"/>
    <w:rsid w:val="00F91C0B"/>
    <w:rsid w:val="00F91C91"/>
    <w:rsid w:val="00F9201A"/>
    <w:rsid w:val="00F920AD"/>
    <w:rsid w:val="00F924CD"/>
    <w:rsid w:val="00F92663"/>
    <w:rsid w:val="00F92727"/>
    <w:rsid w:val="00F92D70"/>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055"/>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161"/>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7C0"/>
    <w:rsid w:val="00FC37D3"/>
    <w:rsid w:val="00FC3964"/>
    <w:rsid w:val="00FC3BAC"/>
    <w:rsid w:val="00FC3E33"/>
    <w:rsid w:val="00FC3E3B"/>
    <w:rsid w:val="00FC462F"/>
    <w:rsid w:val="00FC48B1"/>
    <w:rsid w:val="00FC4993"/>
    <w:rsid w:val="00FC4A72"/>
    <w:rsid w:val="00FC4BBB"/>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7C"/>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D7BDB"/>
    <w:rsid w:val="00FE0009"/>
    <w:rsid w:val="00FE0075"/>
    <w:rsid w:val="00FE00EC"/>
    <w:rsid w:val="00FE0275"/>
    <w:rsid w:val="00FE04B7"/>
    <w:rsid w:val="00FE05A4"/>
    <w:rsid w:val="00FE0910"/>
    <w:rsid w:val="00FE0944"/>
    <w:rsid w:val="00FE0C01"/>
    <w:rsid w:val="00FE137F"/>
    <w:rsid w:val="00FE143A"/>
    <w:rsid w:val="00FE15AD"/>
    <w:rsid w:val="00FE1BE1"/>
    <w:rsid w:val="00FE1C10"/>
    <w:rsid w:val="00FE208C"/>
    <w:rsid w:val="00FE255B"/>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2F"/>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B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65"/>
    <w:rsid w:val="00FF3BEC"/>
    <w:rsid w:val="00FF3CF7"/>
    <w:rsid w:val="00FF3D63"/>
    <w:rsid w:val="00FF3E2A"/>
    <w:rsid w:val="00FF3F22"/>
    <w:rsid w:val="00FF4CCC"/>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E750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589584">
      <w:bodyDiv w:val="1"/>
      <w:marLeft w:val="0"/>
      <w:marRight w:val="0"/>
      <w:marTop w:val="0"/>
      <w:marBottom w:val="0"/>
      <w:divBdr>
        <w:top w:val="none" w:sz="0" w:space="0" w:color="auto"/>
        <w:left w:val="none" w:sz="0" w:space="0" w:color="auto"/>
        <w:bottom w:val="none" w:sz="0" w:space="0" w:color="auto"/>
        <w:right w:val="none" w:sz="0" w:space="0" w:color="auto"/>
      </w:divBdr>
      <w:divsChild>
        <w:div w:id="1532958012">
          <w:marLeft w:val="547"/>
          <w:marRight w:val="0"/>
          <w:marTop w:val="60"/>
          <w:marBottom w:val="0"/>
          <w:divBdr>
            <w:top w:val="none" w:sz="0" w:space="0" w:color="auto"/>
            <w:left w:val="none" w:sz="0" w:space="0" w:color="auto"/>
            <w:bottom w:val="none" w:sz="0" w:space="0" w:color="auto"/>
            <w:right w:val="none" w:sz="0" w:space="0" w:color="auto"/>
          </w:divBdr>
        </w:div>
        <w:div w:id="2048410881">
          <w:marLeft w:val="547"/>
          <w:marRight w:val="0"/>
          <w:marTop w:val="60"/>
          <w:marBottom w:val="0"/>
          <w:divBdr>
            <w:top w:val="none" w:sz="0" w:space="0" w:color="auto"/>
            <w:left w:val="none" w:sz="0" w:space="0" w:color="auto"/>
            <w:bottom w:val="none" w:sz="0" w:space="0" w:color="auto"/>
            <w:right w:val="none" w:sz="0" w:space="0" w:color="auto"/>
          </w:divBdr>
        </w:div>
        <w:div w:id="1275330653">
          <w:marLeft w:val="547"/>
          <w:marRight w:val="0"/>
          <w:marTop w:val="60"/>
          <w:marBottom w:val="0"/>
          <w:divBdr>
            <w:top w:val="none" w:sz="0" w:space="0" w:color="auto"/>
            <w:left w:val="none" w:sz="0" w:space="0" w:color="auto"/>
            <w:bottom w:val="none" w:sz="0" w:space="0" w:color="auto"/>
            <w:right w:val="none" w:sz="0" w:space="0" w:color="auto"/>
          </w:divBdr>
        </w:div>
        <w:div w:id="1638417030">
          <w:marLeft w:val="547"/>
          <w:marRight w:val="0"/>
          <w:marTop w:val="60"/>
          <w:marBottom w:val="0"/>
          <w:divBdr>
            <w:top w:val="none" w:sz="0" w:space="0" w:color="auto"/>
            <w:left w:val="none" w:sz="0" w:space="0" w:color="auto"/>
            <w:bottom w:val="none" w:sz="0" w:space="0" w:color="auto"/>
            <w:right w:val="none" w:sz="0" w:space="0" w:color="auto"/>
          </w:divBdr>
        </w:div>
        <w:div w:id="1631932726">
          <w:marLeft w:val="547"/>
          <w:marRight w:val="0"/>
          <w:marTop w:val="60"/>
          <w:marBottom w:val="0"/>
          <w:divBdr>
            <w:top w:val="none" w:sz="0" w:space="0" w:color="auto"/>
            <w:left w:val="none" w:sz="0" w:space="0" w:color="auto"/>
            <w:bottom w:val="none" w:sz="0" w:space="0" w:color="auto"/>
            <w:right w:val="none" w:sz="0" w:space="0" w:color="auto"/>
          </w:divBdr>
        </w:div>
        <w:div w:id="665594716">
          <w:marLeft w:val="547"/>
          <w:marRight w:val="0"/>
          <w:marTop w:val="60"/>
          <w:marBottom w:val="0"/>
          <w:divBdr>
            <w:top w:val="none" w:sz="0" w:space="0" w:color="auto"/>
            <w:left w:val="none" w:sz="0" w:space="0" w:color="auto"/>
            <w:bottom w:val="none" w:sz="0" w:space="0" w:color="auto"/>
            <w:right w:val="none" w:sz="0" w:space="0" w:color="auto"/>
          </w:divBdr>
        </w:div>
        <w:div w:id="2008710893">
          <w:marLeft w:val="547"/>
          <w:marRight w:val="0"/>
          <w:marTop w:val="6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12986303">
      <w:bodyDiv w:val="1"/>
      <w:marLeft w:val="0"/>
      <w:marRight w:val="0"/>
      <w:marTop w:val="0"/>
      <w:marBottom w:val="0"/>
      <w:divBdr>
        <w:top w:val="none" w:sz="0" w:space="0" w:color="auto"/>
        <w:left w:val="none" w:sz="0" w:space="0" w:color="auto"/>
        <w:bottom w:val="none" w:sz="0" w:space="0" w:color="auto"/>
        <w:right w:val="none" w:sz="0" w:space="0" w:color="auto"/>
      </w:divBdr>
      <w:divsChild>
        <w:div w:id="711417996">
          <w:marLeft w:val="547"/>
          <w:marRight w:val="0"/>
          <w:marTop w:val="60"/>
          <w:marBottom w:val="0"/>
          <w:divBdr>
            <w:top w:val="none" w:sz="0" w:space="0" w:color="auto"/>
            <w:left w:val="none" w:sz="0" w:space="0" w:color="auto"/>
            <w:bottom w:val="none" w:sz="0" w:space="0" w:color="auto"/>
            <w:right w:val="none" w:sz="0" w:space="0" w:color="auto"/>
          </w:divBdr>
        </w:div>
        <w:div w:id="1249197587">
          <w:marLeft w:val="547"/>
          <w:marRight w:val="0"/>
          <w:marTop w:val="60"/>
          <w:marBottom w:val="0"/>
          <w:divBdr>
            <w:top w:val="none" w:sz="0" w:space="0" w:color="auto"/>
            <w:left w:val="none" w:sz="0" w:space="0" w:color="auto"/>
            <w:bottom w:val="none" w:sz="0" w:space="0" w:color="auto"/>
            <w:right w:val="none" w:sz="0" w:space="0" w:color="auto"/>
          </w:divBdr>
        </w:div>
        <w:div w:id="1317563983">
          <w:marLeft w:val="547"/>
          <w:marRight w:val="0"/>
          <w:marTop w:val="60"/>
          <w:marBottom w:val="0"/>
          <w:divBdr>
            <w:top w:val="none" w:sz="0" w:space="0" w:color="auto"/>
            <w:left w:val="none" w:sz="0" w:space="0" w:color="auto"/>
            <w:bottom w:val="none" w:sz="0" w:space="0" w:color="auto"/>
            <w:right w:val="none" w:sz="0" w:space="0" w:color="auto"/>
          </w:divBdr>
        </w:div>
        <w:div w:id="1486118683">
          <w:marLeft w:val="547"/>
          <w:marRight w:val="0"/>
          <w:marTop w:val="60"/>
          <w:marBottom w:val="0"/>
          <w:divBdr>
            <w:top w:val="none" w:sz="0" w:space="0" w:color="auto"/>
            <w:left w:val="none" w:sz="0" w:space="0" w:color="auto"/>
            <w:bottom w:val="none" w:sz="0" w:space="0" w:color="auto"/>
            <w:right w:val="none" w:sz="0" w:space="0" w:color="auto"/>
          </w:divBdr>
        </w:div>
        <w:div w:id="410128112">
          <w:marLeft w:val="547"/>
          <w:marRight w:val="0"/>
          <w:marTop w:val="60"/>
          <w:marBottom w:val="0"/>
          <w:divBdr>
            <w:top w:val="none" w:sz="0" w:space="0" w:color="auto"/>
            <w:left w:val="none" w:sz="0" w:space="0" w:color="auto"/>
            <w:bottom w:val="none" w:sz="0" w:space="0" w:color="auto"/>
            <w:right w:val="none" w:sz="0" w:space="0" w:color="auto"/>
          </w:divBdr>
        </w:div>
        <w:div w:id="775751821">
          <w:marLeft w:val="547"/>
          <w:marRight w:val="0"/>
          <w:marTop w:val="60"/>
          <w:marBottom w:val="0"/>
          <w:divBdr>
            <w:top w:val="none" w:sz="0" w:space="0" w:color="auto"/>
            <w:left w:val="none" w:sz="0" w:space="0" w:color="auto"/>
            <w:bottom w:val="none" w:sz="0" w:space="0" w:color="auto"/>
            <w:right w:val="none" w:sz="0" w:space="0" w:color="auto"/>
          </w:divBdr>
        </w:div>
        <w:div w:id="84033831">
          <w:marLeft w:val="547"/>
          <w:marRight w:val="0"/>
          <w:marTop w:val="6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6136923">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180564">
      <w:bodyDiv w:val="1"/>
      <w:marLeft w:val="0"/>
      <w:marRight w:val="0"/>
      <w:marTop w:val="0"/>
      <w:marBottom w:val="0"/>
      <w:divBdr>
        <w:top w:val="none" w:sz="0" w:space="0" w:color="auto"/>
        <w:left w:val="none" w:sz="0" w:space="0" w:color="auto"/>
        <w:bottom w:val="none" w:sz="0" w:space="0" w:color="auto"/>
        <w:right w:val="none" w:sz="0" w:space="0" w:color="auto"/>
      </w:divBdr>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1418192">
      <w:bodyDiv w:val="1"/>
      <w:marLeft w:val="0"/>
      <w:marRight w:val="0"/>
      <w:marTop w:val="0"/>
      <w:marBottom w:val="0"/>
      <w:divBdr>
        <w:top w:val="none" w:sz="0" w:space="0" w:color="auto"/>
        <w:left w:val="none" w:sz="0" w:space="0" w:color="auto"/>
        <w:bottom w:val="none" w:sz="0" w:space="0" w:color="auto"/>
        <w:right w:val="none" w:sz="0" w:space="0" w:color="auto"/>
      </w:divBdr>
      <w:divsChild>
        <w:div w:id="1404375566">
          <w:marLeft w:val="547"/>
          <w:marRight w:val="0"/>
          <w:marTop w:val="60"/>
          <w:marBottom w:val="0"/>
          <w:divBdr>
            <w:top w:val="none" w:sz="0" w:space="0" w:color="auto"/>
            <w:left w:val="none" w:sz="0" w:space="0" w:color="auto"/>
            <w:bottom w:val="none" w:sz="0" w:space="0" w:color="auto"/>
            <w:right w:val="none" w:sz="0" w:space="0" w:color="auto"/>
          </w:divBdr>
        </w:div>
        <w:div w:id="1058944179">
          <w:marLeft w:val="547"/>
          <w:marRight w:val="0"/>
          <w:marTop w:val="60"/>
          <w:marBottom w:val="0"/>
          <w:divBdr>
            <w:top w:val="none" w:sz="0" w:space="0" w:color="auto"/>
            <w:left w:val="none" w:sz="0" w:space="0" w:color="auto"/>
            <w:bottom w:val="none" w:sz="0" w:space="0" w:color="auto"/>
            <w:right w:val="none" w:sz="0" w:space="0" w:color="auto"/>
          </w:divBdr>
        </w:div>
        <w:div w:id="555287146">
          <w:marLeft w:val="547"/>
          <w:marRight w:val="0"/>
          <w:marTop w:val="60"/>
          <w:marBottom w:val="0"/>
          <w:divBdr>
            <w:top w:val="none" w:sz="0" w:space="0" w:color="auto"/>
            <w:left w:val="none" w:sz="0" w:space="0" w:color="auto"/>
            <w:bottom w:val="none" w:sz="0" w:space="0" w:color="auto"/>
            <w:right w:val="none" w:sz="0" w:space="0" w:color="auto"/>
          </w:divBdr>
        </w:div>
        <w:div w:id="741409178">
          <w:marLeft w:val="547"/>
          <w:marRight w:val="0"/>
          <w:marTop w:val="60"/>
          <w:marBottom w:val="0"/>
          <w:divBdr>
            <w:top w:val="none" w:sz="0" w:space="0" w:color="auto"/>
            <w:left w:val="none" w:sz="0" w:space="0" w:color="auto"/>
            <w:bottom w:val="none" w:sz="0" w:space="0" w:color="auto"/>
            <w:right w:val="none" w:sz="0" w:space="0" w:color="auto"/>
          </w:divBdr>
        </w:div>
        <w:div w:id="1616981598">
          <w:marLeft w:val="547"/>
          <w:marRight w:val="0"/>
          <w:marTop w:val="60"/>
          <w:marBottom w:val="0"/>
          <w:divBdr>
            <w:top w:val="none" w:sz="0" w:space="0" w:color="auto"/>
            <w:left w:val="none" w:sz="0" w:space="0" w:color="auto"/>
            <w:bottom w:val="none" w:sz="0" w:space="0" w:color="auto"/>
            <w:right w:val="none" w:sz="0" w:space="0" w:color="auto"/>
          </w:divBdr>
        </w:div>
        <w:div w:id="2068601887">
          <w:marLeft w:val="547"/>
          <w:marRight w:val="0"/>
          <w:marTop w:val="60"/>
          <w:marBottom w:val="0"/>
          <w:divBdr>
            <w:top w:val="none" w:sz="0" w:space="0" w:color="auto"/>
            <w:left w:val="none" w:sz="0" w:space="0" w:color="auto"/>
            <w:bottom w:val="none" w:sz="0" w:space="0" w:color="auto"/>
            <w:right w:val="none" w:sz="0" w:space="0" w:color="auto"/>
          </w:divBdr>
        </w:div>
        <w:div w:id="285089099">
          <w:marLeft w:val="547"/>
          <w:marRight w:val="0"/>
          <w:marTop w:val="60"/>
          <w:marBottom w:val="0"/>
          <w:divBdr>
            <w:top w:val="none" w:sz="0" w:space="0" w:color="auto"/>
            <w:left w:val="none" w:sz="0" w:space="0" w:color="auto"/>
            <w:bottom w:val="none" w:sz="0" w:space="0" w:color="auto"/>
            <w:right w:val="none" w:sz="0" w:space="0" w:color="auto"/>
          </w:divBdr>
        </w:div>
      </w:divsChild>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0905306">
      <w:bodyDiv w:val="1"/>
      <w:marLeft w:val="0"/>
      <w:marRight w:val="0"/>
      <w:marTop w:val="0"/>
      <w:marBottom w:val="0"/>
      <w:divBdr>
        <w:top w:val="none" w:sz="0" w:space="0" w:color="auto"/>
        <w:left w:val="none" w:sz="0" w:space="0" w:color="auto"/>
        <w:bottom w:val="none" w:sz="0" w:space="0" w:color="auto"/>
        <w:right w:val="none" w:sz="0" w:space="0" w:color="auto"/>
      </w:divBdr>
      <w:divsChild>
        <w:div w:id="264046816">
          <w:marLeft w:val="547"/>
          <w:marRight w:val="0"/>
          <w:marTop w:val="60"/>
          <w:marBottom w:val="0"/>
          <w:divBdr>
            <w:top w:val="none" w:sz="0" w:space="0" w:color="auto"/>
            <w:left w:val="none" w:sz="0" w:space="0" w:color="auto"/>
            <w:bottom w:val="none" w:sz="0" w:space="0" w:color="auto"/>
            <w:right w:val="none" w:sz="0" w:space="0" w:color="auto"/>
          </w:divBdr>
        </w:div>
        <w:div w:id="969243603">
          <w:marLeft w:val="547"/>
          <w:marRight w:val="0"/>
          <w:marTop w:val="60"/>
          <w:marBottom w:val="0"/>
          <w:divBdr>
            <w:top w:val="none" w:sz="0" w:space="0" w:color="auto"/>
            <w:left w:val="none" w:sz="0" w:space="0" w:color="auto"/>
            <w:bottom w:val="none" w:sz="0" w:space="0" w:color="auto"/>
            <w:right w:val="none" w:sz="0" w:space="0" w:color="auto"/>
          </w:divBdr>
        </w:div>
        <w:div w:id="543105349">
          <w:marLeft w:val="547"/>
          <w:marRight w:val="0"/>
          <w:marTop w:val="60"/>
          <w:marBottom w:val="0"/>
          <w:divBdr>
            <w:top w:val="none" w:sz="0" w:space="0" w:color="auto"/>
            <w:left w:val="none" w:sz="0" w:space="0" w:color="auto"/>
            <w:bottom w:val="none" w:sz="0" w:space="0" w:color="auto"/>
            <w:right w:val="none" w:sz="0" w:space="0" w:color="auto"/>
          </w:divBdr>
        </w:div>
        <w:div w:id="1079206103">
          <w:marLeft w:val="547"/>
          <w:marRight w:val="0"/>
          <w:marTop w:val="60"/>
          <w:marBottom w:val="0"/>
          <w:divBdr>
            <w:top w:val="none" w:sz="0" w:space="0" w:color="auto"/>
            <w:left w:val="none" w:sz="0" w:space="0" w:color="auto"/>
            <w:bottom w:val="none" w:sz="0" w:space="0" w:color="auto"/>
            <w:right w:val="none" w:sz="0" w:space="0" w:color="auto"/>
          </w:divBdr>
        </w:div>
        <w:div w:id="317929831">
          <w:marLeft w:val="547"/>
          <w:marRight w:val="0"/>
          <w:marTop w:val="60"/>
          <w:marBottom w:val="0"/>
          <w:divBdr>
            <w:top w:val="none" w:sz="0" w:space="0" w:color="auto"/>
            <w:left w:val="none" w:sz="0" w:space="0" w:color="auto"/>
            <w:bottom w:val="none" w:sz="0" w:space="0" w:color="auto"/>
            <w:right w:val="none" w:sz="0" w:space="0" w:color="auto"/>
          </w:divBdr>
        </w:div>
        <w:div w:id="1195650907">
          <w:marLeft w:val="547"/>
          <w:marRight w:val="0"/>
          <w:marTop w:val="60"/>
          <w:marBottom w:val="0"/>
          <w:divBdr>
            <w:top w:val="none" w:sz="0" w:space="0" w:color="auto"/>
            <w:left w:val="none" w:sz="0" w:space="0" w:color="auto"/>
            <w:bottom w:val="none" w:sz="0" w:space="0" w:color="auto"/>
            <w:right w:val="none" w:sz="0" w:space="0" w:color="auto"/>
          </w:divBdr>
        </w:div>
        <w:div w:id="1126629623">
          <w:marLeft w:val="547"/>
          <w:marRight w:val="0"/>
          <w:marTop w:val="60"/>
          <w:marBottom w:val="0"/>
          <w:divBdr>
            <w:top w:val="none" w:sz="0" w:space="0" w:color="auto"/>
            <w:left w:val="none" w:sz="0" w:space="0" w:color="auto"/>
            <w:bottom w:val="none" w:sz="0" w:space="0" w:color="auto"/>
            <w:right w:val="none" w:sz="0" w:space="0" w:color="auto"/>
          </w:divBdr>
        </w:div>
      </w:divsChild>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080781">
      <w:bodyDiv w:val="1"/>
      <w:marLeft w:val="0"/>
      <w:marRight w:val="0"/>
      <w:marTop w:val="0"/>
      <w:marBottom w:val="0"/>
      <w:divBdr>
        <w:top w:val="none" w:sz="0" w:space="0" w:color="auto"/>
        <w:left w:val="none" w:sz="0" w:space="0" w:color="auto"/>
        <w:bottom w:val="none" w:sz="0" w:space="0" w:color="auto"/>
        <w:right w:val="none" w:sz="0" w:space="0" w:color="auto"/>
      </w:divBdr>
      <w:divsChild>
        <w:div w:id="1883323672">
          <w:marLeft w:val="547"/>
          <w:marRight w:val="0"/>
          <w:marTop w:val="0"/>
          <w:marBottom w:val="0"/>
          <w:divBdr>
            <w:top w:val="none" w:sz="0" w:space="0" w:color="auto"/>
            <w:left w:val="none" w:sz="0" w:space="0" w:color="auto"/>
            <w:bottom w:val="none" w:sz="0" w:space="0" w:color="auto"/>
            <w:right w:val="none" w:sz="0" w:space="0" w:color="auto"/>
          </w:divBdr>
        </w:div>
        <w:div w:id="1397628691">
          <w:marLeft w:val="547"/>
          <w:marRight w:val="0"/>
          <w:marTop w:val="0"/>
          <w:marBottom w:val="0"/>
          <w:divBdr>
            <w:top w:val="none" w:sz="0" w:space="0" w:color="auto"/>
            <w:left w:val="none" w:sz="0" w:space="0" w:color="auto"/>
            <w:bottom w:val="none" w:sz="0" w:space="0" w:color="auto"/>
            <w:right w:val="none" w:sz="0" w:space="0" w:color="auto"/>
          </w:divBdr>
        </w:div>
        <w:div w:id="211357350">
          <w:marLeft w:val="547"/>
          <w:marRight w:val="0"/>
          <w:marTop w:val="0"/>
          <w:marBottom w:val="0"/>
          <w:divBdr>
            <w:top w:val="none" w:sz="0" w:space="0" w:color="auto"/>
            <w:left w:val="none" w:sz="0" w:space="0" w:color="auto"/>
            <w:bottom w:val="none" w:sz="0" w:space="0" w:color="auto"/>
            <w:right w:val="none" w:sz="0" w:space="0" w:color="auto"/>
          </w:divBdr>
        </w:div>
        <w:div w:id="1938446249">
          <w:marLeft w:val="1166"/>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sv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2667</Words>
  <Characters>15207</Characters>
  <Application>Microsoft Office Word</Application>
  <DocSecurity>0</DocSecurity>
  <Lines>126</Lines>
  <Paragraphs>35</Paragraphs>
  <ScaleCrop>false</ScaleCrop>
  <Company>NTTDoCoMo</Company>
  <LinksUpToDate>false</LinksUpToDate>
  <CharactersWithSpaces>17839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LIU Liu</cp:lastModifiedBy>
  <cp:revision>3</cp:revision>
  <cp:lastPrinted>2017-08-09T19:40:00Z</cp:lastPrinted>
  <dcterms:created xsi:type="dcterms:W3CDTF">2025-05-09T06:59:00Z</dcterms:created>
  <dcterms:modified xsi:type="dcterms:W3CDTF">2025-05-09T07:00:00Z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